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FF" w:rsidRDefault="00875C08" w:rsidP="00875C08">
      <w:pPr>
        <w:pBdr>
          <w:top w:val="single" w:sz="4" w:space="1" w:color="auto"/>
          <w:left w:val="single" w:sz="4" w:space="4" w:color="auto"/>
          <w:bottom w:val="single" w:sz="4" w:space="1" w:color="auto"/>
          <w:right w:val="single" w:sz="4" w:space="4" w:color="auto"/>
        </w:pBdr>
      </w:pPr>
      <w:r>
        <w:t>Document du professeur</w:t>
      </w:r>
    </w:p>
    <w:p w:rsidR="00875C08" w:rsidRDefault="00875C08"/>
    <w:p w:rsidR="00A25350" w:rsidRDefault="00A25350" w:rsidP="00A25350">
      <w:pPr>
        <w:jc w:val="center"/>
        <w:rPr>
          <w:sz w:val="32"/>
          <w:szCs w:val="32"/>
        </w:rPr>
      </w:pPr>
      <w:r w:rsidRPr="00A25350">
        <w:rPr>
          <w:sz w:val="32"/>
          <w:szCs w:val="32"/>
        </w:rPr>
        <w:t>Le</w:t>
      </w:r>
      <w:r w:rsidR="00F17590">
        <w:rPr>
          <w:sz w:val="32"/>
          <w:szCs w:val="32"/>
        </w:rPr>
        <w:t>s enluminures, les lettrines</w:t>
      </w:r>
    </w:p>
    <w:p w:rsidR="00F17590" w:rsidRDefault="00F17590" w:rsidP="00A25350">
      <w:pPr>
        <w:jc w:val="center"/>
        <w:rPr>
          <w:sz w:val="32"/>
          <w:szCs w:val="32"/>
        </w:rPr>
      </w:pPr>
    </w:p>
    <w:p w:rsidR="00A25350" w:rsidRDefault="00A25350" w:rsidP="00ED23B6">
      <w:pPr>
        <w:jc w:val="both"/>
        <w:rPr>
          <w:rFonts w:ascii="Hoefler Text" w:hAnsi="Hoefler Text" w:cs="Hoefler Text"/>
        </w:rPr>
      </w:pPr>
      <w:bookmarkStart w:id="0" w:name="_GoBack"/>
      <w:bookmarkEnd w:id="0"/>
    </w:p>
    <w:p w:rsidR="00C97253" w:rsidRPr="00C97253" w:rsidRDefault="00C97253" w:rsidP="00ED23B6">
      <w:pPr>
        <w:jc w:val="both"/>
        <w:rPr>
          <w:rFonts w:ascii="Times New Roman" w:hAnsi="Times New Roman" w:cs="Times New Roman"/>
        </w:rPr>
      </w:pPr>
      <w:r w:rsidRPr="00C97253">
        <w:rPr>
          <w:rFonts w:ascii="Times New Roman" w:hAnsi="Times New Roman" w:cs="Times New Roman"/>
          <w:b/>
          <w:i/>
          <w:u w:val="single"/>
        </w:rPr>
        <w:t>Manuscrit :</w:t>
      </w:r>
      <w:r w:rsidRPr="00C97253">
        <w:rPr>
          <w:rFonts w:ascii="Times New Roman" w:hAnsi="Times New Roman" w:cs="Times New Roman"/>
        </w:rPr>
        <w:t xml:space="preserve"> avant l’invention de l’imprimerie au </w:t>
      </w:r>
      <w:proofErr w:type="spellStart"/>
      <w:r w:rsidRPr="00C97253">
        <w:rPr>
          <w:rFonts w:ascii="Times New Roman" w:hAnsi="Times New Roman" w:cs="Times New Roman"/>
        </w:rPr>
        <w:t>XVè</w:t>
      </w:r>
      <w:proofErr w:type="spellEnd"/>
      <w:r w:rsidRPr="00C97253">
        <w:rPr>
          <w:rFonts w:ascii="Times New Roman" w:hAnsi="Times New Roman" w:cs="Times New Roman"/>
        </w:rPr>
        <w:t xml:space="preserve"> siècle, les livres étaient écrits à la main</w:t>
      </w:r>
    </w:p>
    <w:p w:rsidR="00C97253" w:rsidRDefault="00C97253" w:rsidP="00ED23B6">
      <w:pPr>
        <w:jc w:val="both"/>
        <w:rPr>
          <w:rFonts w:ascii="Times New Roman" w:hAnsi="Times New Roman" w:cs="Times New Roman"/>
        </w:rPr>
      </w:pPr>
      <w:proofErr w:type="gramStart"/>
      <w:r>
        <w:rPr>
          <w:rFonts w:ascii="Times New Roman" w:hAnsi="Times New Roman" w:cs="Times New Roman"/>
        </w:rPr>
        <w:t>( du</w:t>
      </w:r>
      <w:proofErr w:type="gramEnd"/>
      <w:r>
        <w:rPr>
          <w:rFonts w:ascii="Times New Roman" w:hAnsi="Times New Roman" w:cs="Times New Roman"/>
        </w:rPr>
        <w:t xml:space="preserve"> latin « </w:t>
      </w:r>
      <w:proofErr w:type="spellStart"/>
      <w:r>
        <w:rPr>
          <w:rFonts w:ascii="Times New Roman" w:hAnsi="Times New Roman" w:cs="Times New Roman"/>
        </w:rPr>
        <w:t>scriptum</w:t>
      </w:r>
      <w:proofErr w:type="spellEnd"/>
      <w:r>
        <w:rPr>
          <w:rFonts w:ascii="Times New Roman" w:hAnsi="Times New Roman" w:cs="Times New Roman"/>
        </w:rPr>
        <w:t> » écrit, « manu » main)</w:t>
      </w:r>
    </w:p>
    <w:p w:rsidR="00C97253" w:rsidRDefault="00C97253" w:rsidP="00ED23B6">
      <w:pPr>
        <w:jc w:val="both"/>
        <w:rPr>
          <w:rFonts w:ascii="Times New Roman" w:hAnsi="Times New Roman" w:cs="Times New Roman"/>
        </w:rPr>
      </w:pPr>
      <w:r>
        <w:rPr>
          <w:rFonts w:ascii="Times New Roman" w:hAnsi="Times New Roman" w:cs="Times New Roman"/>
        </w:rPr>
        <w:t>Au Moyen âge, réaliser un manuscrit nécessitait le travail de plusieurs personnes :</w:t>
      </w:r>
    </w:p>
    <w:p w:rsidR="00C97253" w:rsidRPr="00C97253" w:rsidRDefault="00C97253" w:rsidP="00C97253">
      <w:pPr>
        <w:pStyle w:val="Paragraphedeliste"/>
        <w:numPr>
          <w:ilvl w:val="0"/>
          <w:numId w:val="1"/>
        </w:numPr>
        <w:jc w:val="both"/>
        <w:rPr>
          <w:rFonts w:ascii="Times New Roman" w:hAnsi="Times New Roman" w:cs="Times New Roman"/>
        </w:rPr>
      </w:pPr>
      <w:r w:rsidRPr="003511A3">
        <w:rPr>
          <w:rFonts w:ascii="Times New Roman" w:hAnsi="Times New Roman" w:cs="Times New Roman"/>
          <w:i/>
          <w:u w:val="single"/>
        </w:rPr>
        <w:t>Le copiste</w:t>
      </w:r>
      <w:r w:rsidRPr="00C97253">
        <w:rPr>
          <w:rFonts w:ascii="Times New Roman" w:hAnsi="Times New Roman" w:cs="Times New Roman"/>
        </w:rPr>
        <w:t xml:space="preserve"> pour la mise en page et le texte</w:t>
      </w:r>
    </w:p>
    <w:p w:rsidR="00C97253" w:rsidRDefault="00C97253" w:rsidP="00C97253">
      <w:pPr>
        <w:pStyle w:val="Paragraphedeliste"/>
        <w:numPr>
          <w:ilvl w:val="0"/>
          <w:numId w:val="1"/>
        </w:numPr>
        <w:jc w:val="both"/>
        <w:rPr>
          <w:rFonts w:ascii="Times New Roman" w:hAnsi="Times New Roman" w:cs="Times New Roman"/>
        </w:rPr>
      </w:pPr>
      <w:r w:rsidRPr="003511A3">
        <w:rPr>
          <w:rFonts w:ascii="Times New Roman" w:hAnsi="Times New Roman" w:cs="Times New Roman"/>
          <w:i/>
          <w:u w:val="single"/>
        </w:rPr>
        <w:t>L’enlumineur</w:t>
      </w:r>
      <w:r w:rsidRPr="00C97253">
        <w:rPr>
          <w:rFonts w:ascii="Times New Roman" w:hAnsi="Times New Roman" w:cs="Times New Roman"/>
        </w:rPr>
        <w:t xml:space="preserve"> réalisait l’ornementation avec des miniatures (petites</w:t>
      </w:r>
      <w:r>
        <w:rPr>
          <w:rFonts w:ascii="Times New Roman" w:hAnsi="Times New Roman" w:cs="Times New Roman"/>
        </w:rPr>
        <w:t xml:space="preserve"> peintures) des lettrines (</w:t>
      </w:r>
      <w:r w:rsidRPr="00C97253">
        <w:rPr>
          <w:rFonts w:ascii="Times New Roman" w:hAnsi="Times New Roman" w:cs="Times New Roman"/>
        </w:rPr>
        <w:t>lettres décorées) ou des bordures décorées</w:t>
      </w:r>
    </w:p>
    <w:p w:rsidR="00C97253" w:rsidRDefault="00C97253" w:rsidP="00C97253">
      <w:pPr>
        <w:jc w:val="both"/>
        <w:rPr>
          <w:rFonts w:ascii="Times New Roman" w:hAnsi="Times New Roman" w:cs="Times New Roman"/>
        </w:rPr>
      </w:pPr>
      <w:r>
        <w:rPr>
          <w:rFonts w:ascii="Times New Roman" w:hAnsi="Times New Roman" w:cs="Times New Roman"/>
        </w:rPr>
        <w:t xml:space="preserve">Le but de </w:t>
      </w:r>
      <w:r w:rsidRPr="009A75E3">
        <w:rPr>
          <w:rFonts w:ascii="Times New Roman" w:hAnsi="Times New Roman" w:cs="Times New Roman"/>
          <w:b/>
          <w:i/>
        </w:rPr>
        <w:t>l’enluminure</w:t>
      </w:r>
      <w:r>
        <w:rPr>
          <w:rFonts w:ascii="Times New Roman" w:hAnsi="Times New Roman" w:cs="Times New Roman"/>
        </w:rPr>
        <w:t xml:space="preserve"> est de rendre le texte plus compréhensible, à l’aide de lettrines qui servent de repères, mais aussi de l’illuminer, par l’utilisation de couleurs vives, d’or et d’argent.</w:t>
      </w:r>
    </w:p>
    <w:p w:rsidR="00C97253" w:rsidRPr="00C97253" w:rsidRDefault="00C97253" w:rsidP="00C97253">
      <w:pPr>
        <w:jc w:val="both"/>
        <w:rPr>
          <w:rFonts w:ascii="Times New Roman" w:hAnsi="Times New Roman" w:cs="Times New Roman"/>
        </w:rPr>
      </w:pPr>
      <w:r w:rsidRPr="00D27EEF">
        <w:rPr>
          <w:rFonts w:ascii="Times New Roman" w:hAnsi="Times New Roman" w:cs="Times New Roman"/>
          <w:b/>
          <w:i/>
          <w:u w:val="single"/>
        </w:rPr>
        <w:t>Miniature :</w:t>
      </w:r>
      <w:r>
        <w:rPr>
          <w:rFonts w:ascii="Times New Roman" w:hAnsi="Times New Roman" w:cs="Times New Roman"/>
        </w:rPr>
        <w:t xml:space="preserve"> </w:t>
      </w:r>
      <w:r w:rsidR="009A75E3">
        <w:rPr>
          <w:rFonts w:ascii="Times New Roman" w:hAnsi="Times New Roman" w:cs="Times New Roman"/>
        </w:rPr>
        <w:t>vient du latin « minium » qui désigne l’oxyde de plomb de couleur rouge. Ce type de peinture est appelé ainsi car le rouge servait de couleur de base à sa réalisation.</w:t>
      </w:r>
    </w:p>
    <w:p w:rsidR="00C97253" w:rsidRPr="00C97253" w:rsidRDefault="00C97253" w:rsidP="00C97253">
      <w:pPr>
        <w:pStyle w:val="Paragraphedeliste"/>
        <w:numPr>
          <w:ilvl w:val="0"/>
          <w:numId w:val="1"/>
        </w:numPr>
        <w:jc w:val="both"/>
        <w:rPr>
          <w:rFonts w:ascii="Times New Roman" w:hAnsi="Times New Roman" w:cs="Times New Roman"/>
        </w:rPr>
      </w:pPr>
      <w:r w:rsidRPr="003511A3">
        <w:rPr>
          <w:rFonts w:ascii="Times New Roman" w:hAnsi="Times New Roman" w:cs="Times New Roman"/>
          <w:i/>
          <w:u w:val="single"/>
        </w:rPr>
        <w:t xml:space="preserve">Le relieur </w:t>
      </w:r>
      <w:r w:rsidRPr="00C97253">
        <w:rPr>
          <w:rFonts w:ascii="Times New Roman" w:hAnsi="Times New Roman" w:cs="Times New Roman"/>
        </w:rPr>
        <w:t>cousait l’ensemble les différentes pages</w:t>
      </w:r>
    </w:p>
    <w:p w:rsidR="00C97253" w:rsidRDefault="00C97253" w:rsidP="00ED23B6">
      <w:pPr>
        <w:jc w:val="both"/>
        <w:rPr>
          <w:rFonts w:ascii="Hoefler Text" w:hAnsi="Hoefler Text" w:cs="Hoefler Text"/>
        </w:rPr>
      </w:pPr>
    </w:p>
    <w:p w:rsidR="00A25350" w:rsidRPr="00A25350" w:rsidRDefault="00A25350" w:rsidP="00ED23B6">
      <w:pPr>
        <w:jc w:val="both"/>
        <w:rPr>
          <w:rFonts w:ascii="Hoefler Text" w:hAnsi="Hoefler Text" w:cs="Hoefler Text"/>
          <w:b/>
        </w:rPr>
      </w:pPr>
      <w:r w:rsidRPr="00A25350">
        <w:rPr>
          <w:rFonts w:ascii="Hoefler Text" w:hAnsi="Hoefler Text" w:cs="Hoefler Text"/>
          <w:b/>
          <w:highlight w:val="yellow"/>
        </w:rPr>
        <w:t>Où ? :</w:t>
      </w:r>
    </w:p>
    <w:p w:rsidR="00A25350" w:rsidRDefault="00A25350" w:rsidP="00ED23B6">
      <w:pPr>
        <w:jc w:val="both"/>
        <w:rPr>
          <w:rFonts w:ascii="Hoefler Text" w:hAnsi="Hoefler Text" w:cs="Hoefler Text"/>
        </w:rPr>
      </w:pPr>
    </w:p>
    <w:p w:rsidR="003511A3" w:rsidRDefault="00E07817" w:rsidP="00E07817">
      <w:pPr>
        <w:pStyle w:val="Corpsdetexte"/>
        <w:ind w:firstLine="540"/>
        <w:rPr>
          <w:rFonts w:ascii="Times New Roman" w:hAnsi="Times New Roman" w:cs="Times New Roman"/>
        </w:rPr>
      </w:pPr>
      <w:r>
        <w:rPr>
          <w:rFonts w:ascii="Times New Roman" w:hAnsi="Times New Roman" w:cs="Times New Roman"/>
        </w:rPr>
        <w:t>« </w:t>
      </w:r>
      <w:r w:rsidRPr="00E07817">
        <w:rPr>
          <w:rFonts w:ascii="Times New Roman" w:hAnsi="Times New Roman" w:cs="Times New Roman"/>
          <w:b/>
        </w:rPr>
        <w:t>En Arménie,</w:t>
      </w:r>
      <w:r w:rsidRPr="00E07817">
        <w:rPr>
          <w:rFonts w:ascii="Times New Roman" w:hAnsi="Times New Roman" w:cs="Times New Roman"/>
        </w:rPr>
        <w:t xml:space="preserve"> la miniature fut développée dans </w:t>
      </w:r>
      <w:r w:rsidRPr="00D610F6">
        <w:rPr>
          <w:rFonts w:ascii="Times New Roman" w:hAnsi="Times New Roman" w:cs="Times New Roman"/>
        </w:rPr>
        <w:t>quatre</w:t>
      </w:r>
      <w:r w:rsidRPr="00E07817">
        <w:rPr>
          <w:rFonts w:ascii="Times New Roman" w:hAnsi="Times New Roman" w:cs="Times New Roman"/>
        </w:rPr>
        <w:t xml:space="preserve"> grandes zones : </w:t>
      </w:r>
    </w:p>
    <w:p w:rsidR="003511A3" w:rsidRDefault="003511A3" w:rsidP="00E07817">
      <w:pPr>
        <w:pStyle w:val="Corpsdetexte"/>
        <w:ind w:firstLine="540"/>
        <w:rPr>
          <w:rFonts w:ascii="Times New Roman" w:hAnsi="Times New Roman" w:cs="Times New Roman"/>
        </w:rPr>
      </w:pPr>
    </w:p>
    <w:p w:rsidR="00E07817" w:rsidRPr="00E07817" w:rsidRDefault="003511A3" w:rsidP="003511A3">
      <w:pPr>
        <w:pStyle w:val="Corpsdetexte"/>
        <w:numPr>
          <w:ilvl w:val="0"/>
          <w:numId w:val="2"/>
        </w:numPr>
        <w:jc w:val="left"/>
        <w:rPr>
          <w:rFonts w:ascii="Times New Roman" w:hAnsi="Times New Roman" w:cs="Times New Roman"/>
        </w:rPr>
      </w:pPr>
      <w:r w:rsidRPr="003511A3">
        <w:rPr>
          <w:rFonts w:ascii="Times New Roman" w:hAnsi="Times New Roman" w:cs="Times New Roman"/>
          <w:b/>
        </w:rPr>
        <w:t>L</w:t>
      </w:r>
      <w:r w:rsidR="00E07817" w:rsidRPr="003511A3">
        <w:rPr>
          <w:rFonts w:ascii="Times New Roman" w:hAnsi="Times New Roman" w:cs="Times New Roman"/>
          <w:b/>
        </w:rPr>
        <w:t>a Grande Arménie</w:t>
      </w:r>
      <w:r w:rsidR="00E07817" w:rsidRPr="00E07817">
        <w:rPr>
          <w:rFonts w:ascii="Times New Roman" w:hAnsi="Times New Roman" w:cs="Times New Roman"/>
        </w:rPr>
        <w:t xml:space="preserve"> fut bien sûr la plus importante, mais il ne faut pas oublier </w:t>
      </w:r>
      <w:r w:rsidR="00E07817" w:rsidRPr="00D610F6">
        <w:rPr>
          <w:rFonts w:ascii="Times New Roman" w:hAnsi="Times New Roman" w:cs="Times New Roman"/>
          <w:b/>
        </w:rPr>
        <w:t>l’Arménie byzantine</w:t>
      </w:r>
      <w:r w:rsidR="00E07817" w:rsidRPr="00E07817">
        <w:rPr>
          <w:rFonts w:ascii="Times New Roman" w:hAnsi="Times New Roman" w:cs="Times New Roman"/>
        </w:rPr>
        <w:t xml:space="preserve"> qui est longtemps restée dynamique. Hors des frontières de l’Arménie historique, le centre majeur fut la Cilicie </w:t>
      </w:r>
      <w:r w:rsidR="00E07817">
        <w:rPr>
          <w:rFonts w:ascii="Times New Roman" w:hAnsi="Times New Roman" w:cs="Times New Roman"/>
        </w:rPr>
        <w:t>qui éleva cet art à son apogée</w:t>
      </w:r>
      <w:r w:rsidR="00E07817" w:rsidRPr="00E07817">
        <w:rPr>
          <w:rFonts w:ascii="Times New Roman" w:hAnsi="Times New Roman" w:cs="Times New Roman"/>
        </w:rPr>
        <w:t>. Il faut enfin citer les colonies de la diaspora arménienne qui, dès le XIVe siècle, produisirent des pièces de grande qualité.</w:t>
      </w:r>
    </w:p>
    <w:p w:rsidR="00E07817" w:rsidRDefault="00E07817" w:rsidP="00E07817">
      <w:pPr>
        <w:pStyle w:val="Corpsdetexte"/>
        <w:rPr>
          <w:rFonts w:ascii="Times New Roman" w:hAnsi="Times New Roman" w:cs="Times New Roman"/>
        </w:rPr>
      </w:pPr>
      <w:r w:rsidRPr="00E07817">
        <w:rPr>
          <w:rFonts w:ascii="Times New Roman" w:hAnsi="Times New Roman" w:cs="Times New Roman"/>
        </w:rPr>
        <w:t xml:space="preserve">C’est bien sûr dans </w:t>
      </w:r>
      <w:r w:rsidRPr="003511A3">
        <w:rPr>
          <w:rFonts w:ascii="Times New Roman" w:hAnsi="Times New Roman" w:cs="Times New Roman"/>
          <w:i/>
          <w:u w:val="single"/>
        </w:rPr>
        <w:t>les monastères</w:t>
      </w:r>
      <w:r w:rsidRPr="00E07817">
        <w:rPr>
          <w:rFonts w:ascii="Times New Roman" w:hAnsi="Times New Roman" w:cs="Times New Roman"/>
        </w:rPr>
        <w:t xml:space="preserve"> que se développèrent les ateliers les plus importants. Ces établissements monastiques avaient un </w:t>
      </w:r>
      <w:r w:rsidRPr="00E07817">
        <w:rPr>
          <w:rFonts w:ascii="Times New Roman" w:hAnsi="Times New Roman" w:cs="Times New Roman"/>
          <w:i/>
          <w:iCs/>
        </w:rPr>
        <w:t>scriptorium*</w:t>
      </w:r>
      <w:r w:rsidRPr="00E07817">
        <w:rPr>
          <w:rFonts w:ascii="Times New Roman" w:hAnsi="Times New Roman" w:cs="Times New Roman"/>
        </w:rPr>
        <w:t xml:space="preserve"> réservé à la copie des manuscrits et à leur enluminure. </w:t>
      </w:r>
    </w:p>
    <w:p w:rsidR="00E07817" w:rsidRPr="00E07817" w:rsidRDefault="00E07817" w:rsidP="00E07817">
      <w:pPr>
        <w:pStyle w:val="Corpsdetexte"/>
        <w:rPr>
          <w:rFonts w:ascii="Times New Roman" w:hAnsi="Times New Roman" w:cs="Times New Roman"/>
        </w:rPr>
      </w:pPr>
      <w:r w:rsidRPr="00E07817">
        <w:rPr>
          <w:rFonts w:ascii="Times New Roman" w:hAnsi="Times New Roman" w:cs="Times New Roman"/>
        </w:rPr>
        <w:t xml:space="preserve"> De plus, Lidia </w:t>
      </w:r>
      <w:proofErr w:type="spellStart"/>
      <w:r w:rsidRPr="00E07817">
        <w:rPr>
          <w:rFonts w:ascii="Times New Roman" w:hAnsi="Times New Roman" w:cs="Times New Roman"/>
        </w:rPr>
        <w:t>Dournovo</w:t>
      </w:r>
      <w:proofErr w:type="spellEnd"/>
      <w:r w:rsidRPr="00E07817">
        <w:rPr>
          <w:rFonts w:ascii="Times New Roman" w:hAnsi="Times New Roman" w:cs="Times New Roman"/>
        </w:rPr>
        <w:t xml:space="preserve">, spécialiste mondialement connue de l’enluminure arménienne, note que : </w:t>
      </w:r>
    </w:p>
    <w:p w:rsidR="00E07817" w:rsidRPr="00E07817" w:rsidRDefault="00E07817" w:rsidP="00E07817">
      <w:pPr>
        <w:pStyle w:val="Corpsdetexte"/>
        <w:ind w:left="1134"/>
        <w:rPr>
          <w:rFonts w:ascii="Times New Roman" w:hAnsi="Times New Roman" w:cs="Times New Roman"/>
        </w:rPr>
      </w:pPr>
      <w:r w:rsidRPr="00E07817">
        <w:rPr>
          <w:rFonts w:ascii="Times New Roman" w:hAnsi="Times New Roman" w:cs="Times New Roman"/>
        </w:rPr>
        <w:t>« </w:t>
      </w:r>
      <w:proofErr w:type="gramStart"/>
      <w:r w:rsidRPr="00E07817">
        <w:rPr>
          <w:rFonts w:ascii="Times New Roman" w:hAnsi="Times New Roman" w:cs="Times New Roman"/>
          <w:i/>
          <w:iCs/>
        </w:rPr>
        <w:t>la</w:t>
      </w:r>
      <w:proofErr w:type="gramEnd"/>
      <w:r w:rsidRPr="00E07817">
        <w:rPr>
          <w:rFonts w:ascii="Times New Roman" w:hAnsi="Times New Roman" w:cs="Times New Roman"/>
          <w:i/>
          <w:iCs/>
        </w:rPr>
        <w:t xml:space="preserve"> tradition arménienne se constitua de manière autonome et originale</w:t>
      </w:r>
      <w:r w:rsidRPr="00E07817">
        <w:rPr>
          <w:rFonts w:ascii="Times New Roman" w:hAnsi="Times New Roman" w:cs="Times New Roman"/>
        </w:rPr>
        <w:t>.</w:t>
      </w:r>
      <w:r w:rsidRPr="00E07817">
        <w:rPr>
          <w:rStyle w:val="Appelnotedebasdep"/>
          <w:rFonts w:ascii="Times New Roman" w:hAnsi="Times New Roman" w:cs="Times New Roman"/>
        </w:rPr>
        <w:footnoteReference w:id="1"/>
      </w:r>
      <w:r w:rsidRPr="00E07817">
        <w:rPr>
          <w:rFonts w:ascii="Times New Roman" w:hAnsi="Times New Roman" w:cs="Times New Roman"/>
        </w:rPr>
        <w:t xml:space="preserve"> »</w:t>
      </w:r>
    </w:p>
    <w:p w:rsidR="002E6F3F" w:rsidRDefault="002E6F3F" w:rsidP="00ED23B6">
      <w:pPr>
        <w:jc w:val="both"/>
        <w:rPr>
          <w:rFonts w:ascii="Hoefler Text" w:hAnsi="Hoefler Text" w:cs="Hoefler Text"/>
        </w:rPr>
      </w:pPr>
    </w:p>
    <w:p w:rsidR="002E6F3F" w:rsidRDefault="002E6F3F" w:rsidP="00ED23B6">
      <w:pPr>
        <w:jc w:val="both"/>
        <w:rPr>
          <w:rFonts w:ascii="Hoefler Text" w:hAnsi="Hoefler Text" w:cs="Hoefler Text"/>
        </w:rPr>
      </w:pPr>
    </w:p>
    <w:p w:rsidR="00E07817" w:rsidRPr="00E07817" w:rsidRDefault="00E07817" w:rsidP="00E07817">
      <w:pPr>
        <w:pStyle w:val="Corpsdetexte"/>
        <w:rPr>
          <w:rFonts w:ascii="Times New Roman" w:hAnsi="Times New Roman" w:cs="Times New Roman"/>
        </w:rPr>
      </w:pPr>
      <w:r w:rsidRPr="00E07817">
        <w:rPr>
          <w:rFonts w:ascii="Times New Roman" w:hAnsi="Times New Roman" w:cs="Times New Roman"/>
          <w:i/>
          <w:iCs/>
        </w:rPr>
        <w:t xml:space="preserve">- </w:t>
      </w:r>
      <w:r w:rsidR="003511A3">
        <w:rPr>
          <w:rFonts w:ascii="Times New Roman" w:hAnsi="Times New Roman" w:cs="Times New Roman"/>
          <w:i/>
          <w:iCs/>
        </w:rPr>
        <w:t xml:space="preserve">   </w:t>
      </w:r>
      <w:r w:rsidRPr="00E07817">
        <w:rPr>
          <w:rFonts w:ascii="Times New Roman" w:hAnsi="Times New Roman" w:cs="Times New Roman"/>
          <w:b/>
          <w:iCs/>
        </w:rPr>
        <w:t>En Cilicie.</w:t>
      </w:r>
      <w:r w:rsidRPr="00E07817">
        <w:rPr>
          <w:rFonts w:ascii="Times New Roman" w:hAnsi="Times New Roman" w:cs="Times New Roman"/>
        </w:rPr>
        <w:t xml:space="preserve"> La Cilicie a été un centre majeur de la miniature arménienne dès le XIIe siècle. Mais c’est au XIIIe siècle qu’elle a atteint son plein développement et son apogée. Les artistes arméniens ont su puiser à toutes les sources d’inspiration possibles (</w:t>
      </w:r>
      <w:r w:rsidRPr="00E07817">
        <w:rPr>
          <w:rFonts w:ascii="Times New Roman" w:hAnsi="Times New Roman" w:cs="Times New Roman"/>
          <w:color w:val="000000"/>
        </w:rPr>
        <w:t>celles de Byzance, de l'Occident gothique, du monde musulman et de l'Extrême-Orient</w:t>
      </w:r>
      <w:r w:rsidRPr="00E07817">
        <w:rPr>
          <w:rFonts w:ascii="Times New Roman" w:hAnsi="Times New Roman" w:cs="Times New Roman"/>
        </w:rPr>
        <w:t xml:space="preserve">) sans perdre leur puissante originalité. Le maître incontesté de cette époque est sans nul doute </w:t>
      </w:r>
      <w:proofErr w:type="spellStart"/>
      <w:r w:rsidRPr="003511A3">
        <w:rPr>
          <w:rFonts w:ascii="Times New Roman" w:hAnsi="Times New Roman" w:cs="Times New Roman"/>
          <w:i/>
          <w:u w:val="single"/>
        </w:rPr>
        <w:t>Thoros</w:t>
      </w:r>
      <w:proofErr w:type="spellEnd"/>
      <w:r w:rsidRPr="003511A3">
        <w:rPr>
          <w:rFonts w:ascii="Times New Roman" w:hAnsi="Times New Roman" w:cs="Times New Roman"/>
          <w:i/>
          <w:u w:val="single"/>
        </w:rPr>
        <w:t xml:space="preserve"> </w:t>
      </w:r>
      <w:proofErr w:type="spellStart"/>
      <w:r w:rsidRPr="003511A3">
        <w:rPr>
          <w:rFonts w:ascii="Times New Roman" w:hAnsi="Times New Roman" w:cs="Times New Roman"/>
          <w:i/>
          <w:u w:val="single"/>
        </w:rPr>
        <w:t>Rosline</w:t>
      </w:r>
      <w:proofErr w:type="spellEnd"/>
      <w:r w:rsidRPr="00E07817">
        <w:rPr>
          <w:rFonts w:ascii="Times New Roman" w:hAnsi="Times New Roman" w:cs="Times New Roman"/>
        </w:rPr>
        <w:t xml:space="preserve">. On ne sait presque rien de ce génial enlumineur. Il a signé sept manuscrits, entre 1256 et 1268, exécutés au </w:t>
      </w:r>
      <w:r w:rsidRPr="00E07817">
        <w:rPr>
          <w:rFonts w:ascii="Times New Roman" w:hAnsi="Times New Roman" w:cs="Times New Roman"/>
          <w:i/>
          <w:iCs/>
        </w:rPr>
        <w:t>scriptorium</w:t>
      </w:r>
      <w:r w:rsidRPr="00E07817">
        <w:rPr>
          <w:rFonts w:ascii="Times New Roman" w:hAnsi="Times New Roman" w:cs="Times New Roman"/>
        </w:rPr>
        <w:t xml:space="preserve"> de </w:t>
      </w:r>
      <w:proofErr w:type="spellStart"/>
      <w:r w:rsidRPr="00E07817">
        <w:rPr>
          <w:rFonts w:ascii="Times New Roman" w:hAnsi="Times New Roman" w:cs="Times New Roman"/>
        </w:rPr>
        <w:t>Hromkla</w:t>
      </w:r>
      <w:proofErr w:type="spellEnd"/>
      <w:r w:rsidRPr="00E07817">
        <w:rPr>
          <w:rFonts w:ascii="Times New Roman" w:hAnsi="Times New Roman" w:cs="Times New Roman"/>
        </w:rPr>
        <w:t xml:space="preserve">, dont il était peut-être le chef. Son œuvre est tout à la fois la synthèse parfaite de tout l’héritage pictural arménien poussé à un degré de perfection inégalé et son dépassement par l’intégration de toutes sortes d’influences amenant son art à n’être plus qu’universellement grandiose. En effet, chaque manuscrit comporte des centaines de visages, tous différents et surtout tous expressifs. C’est une des caractéristiques de </w:t>
      </w:r>
      <w:proofErr w:type="spellStart"/>
      <w:r w:rsidRPr="00E07817">
        <w:rPr>
          <w:rFonts w:ascii="Times New Roman" w:hAnsi="Times New Roman" w:cs="Times New Roman"/>
        </w:rPr>
        <w:t>Rosline</w:t>
      </w:r>
      <w:proofErr w:type="spellEnd"/>
      <w:r w:rsidRPr="00E07817">
        <w:rPr>
          <w:rFonts w:ascii="Times New Roman" w:hAnsi="Times New Roman" w:cs="Times New Roman"/>
        </w:rPr>
        <w:t xml:space="preserve"> : </w:t>
      </w:r>
      <w:proofErr w:type="gramStart"/>
      <w:r w:rsidRPr="00E07817">
        <w:rPr>
          <w:rFonts w:ascii="Times New Roman" w:hAnsi="Times New Roman" w:cs="Times New Roman"/>
        </w:rPr>
        <w:t>le hiératisme</w:t>
      </w:r>
      <w:proofErr w:type="gramEnd"/>
      <w:r w:rsidRPr="00E07817">
        <w:rPr>
          <w:rFonts w:ascii="Times New Roman" w:hAnsi="Times New Roman" w:cs="Times New Roman"/>
        </w:rPr>
        <w:t xml:space="preserve"> figé de l’enluminure traditionnelle cède le pas à l’expression des sentiments. Les visages de ces œuvres expriment si brillamment la joie, la peur ou l’extase que l’on ne peut </w:t>
      </w:r>
      <w:r w:rsidRPr="00E07817">
        <w:rPr>
          <w:rFonts w:ascii="Times New Roman" w:hAnsi="Times New Roman" w:cs="Times New Roman"/>
        </w:rPr>
        <w:lastRenderedPageBreak/>
        <w:t>qu’être conquis par l’extrême humanité de ce peintre</w:t>
      </w:r>
      <w:r w:rsidRPr="00E07817">
        <w:rPr>
          <w:rStyle w:val="Appelnotedebasdep"/>
          <w:rFonts w:ascii="Times New Roman" w:hAnsi="Times New Roman" w:cs="Times New Roman"/>
        </w:rPr>
        <w:footnoteReference w:id="2"/>
      </w:r>
      <w:r w:rsidRPr="00E07817">
        <w:rPr>
          <w:rFonts w:ascii="Times New Roman" w:hAnsi="Times New Roman" w:cs="Times New Roman"/>
        </w:rPr>
        <w:t xml:space="preserve">. Sir Steven </w:t>
      </w:r>
      <w:proofErr w:type="spellStart"/>
      <w:r w:rsidRPr="00E07817">
        <w:rPr>
          <w:rFonts w:ascii="Times New Roman" w:hAnsi="Times New Roman" w:cs="Times New Roman"/>
        </w:rPr>
        <w:t>Runciman</w:t>
      </w:r>
      <w:proofErr w:type="spellEnd"/>
      <w:r w:rsidRPr="00E07817">
        <w:rPr>
          <w:rFonts w:ascii="Times New Roman" w:hAnsi="Times New Roman" w:cs="Times New Roman"/>
        </w:rPr>
        <w:t>, bien que byzantiniste, n’hésite pas à reconnaître qu’ :</w:t>
      </w:r>
    </w:p>
    <w:p w:rsidR="00E07817" w:rsidRPr="00E07817" w:rsidRDefault="00E07817" w:rsidP="00E07817">
      <w:pPr>
        <w:pStyle w:val="Corpsdetexte"/>
        <w:ind w:left="1134"/>
        <w:rPr>
          <w:rFonts w:ascii="Times New Roman" w:hAnsi="Times New Roman" w:cs="Times New Roman"/>
        </w:rPr>
      </w:pPr>
      <w:r w:rsidRPr="00E07817">
        <w:rPr>
          <w:rFonts w:ascii="Times New Roman" w:hAnsi="Times New Roman" w:cs="Times New Roman"/>
        </w:rPr>
        <w:t>« </w:t>
      </w:r>
      <w:r w:rsidRPr="00E07817">
        <w:rPr>
          <w:rFonts w:ascii="Times New Roman" w:hAnsi="Times New Roman" w:cs="Times New Roman"/>
          <w:i/>
          <w:iCs/>
        </w:rPr>
        <w:t xml:space="preserve">Une origine commune de la peinture italienne et de la peinture byzantine tardive </w:t>
      </w:r>
      <w:proofErr w:type="spellStart"/>
      <w:r w:rsidRPr="00E07817">
        <w:rPr>
          <w:rFonts w:ascii="Times New Roman" w:hAnsi="Times New Roman" w:cs="Times New Roman"/>
          <w:i/>
          <w:iCs/>
        </w:rPr>
        <w:t>peut-être</w:t>
      </w:r>
      <w:proofErr w:type="spellEnd"/>
      <w:r w:rsidRPr="00E07817">
        <w:rPr>
          <w:rFonts w:ascii="Times New Roman" w:hAnsi="Times New Roman" w:cs="Times New Roman"/>
          <w:i/>
          <w:iCs/>
        </w:rPr>
        <w:t xml:space="preserve"> trouvée en Arménie cilicienne dont les manuscrits enluminés du XIIIe siècle combinent la richesse et la puissance avec une émotion doucement humaine que </w:t>
      </w:r>
      <w:r w:rsidRPr="00E07817">
        <w:rPr>
          <w:rFonts w:ascii="Times New Roman" w:hAnsi="Times New Roman" w:cs="Times New Roman"/>
          <w:b/>
          <w:bCs/>
          <w:i/>
          <w:iCs/>
        </w:rPr>
        <w:t>Byzance n’a jamais connue</w:t>
      </w:r>
      <w:r w:rsidRPr="00E07817">
        <w:rPr>
          <w:rFonts w:ascii="Times New Roman" w:hAnsi="Times New Roman" w:cs="Times New Roman"/>
          <w:i/>
          <w:iCs/>
        </w:rPr>
        <w:t>.</w:t>
      </w:r>
      <w:r w:rsidRPr="00E07817">
        <w:rPr>
          <w:rStyle w:val="Appelnotedebasdep"/>
          <w:rFonts w:ascii="Times New Roman" w:hAnsi="Times New Roman" w:cs="Times New Roman"/>
          <w:i/>
          <w:iCs/>
        </w:rPr>
        <w:footnoteReference w:id="3"/>
      </w:r>
      <w:r w:rsidRPr="00E07817">
        <w:rPr>
          <w:rFonts w:ascii="Times New Roman" w:hAnsi="Times New Roman" w:cs="Times New Roman"/>
          <w:i/>
          <w:iCs/>
        </w:rPr>
        <w:t> </w:t>
      </w:r>
      <w:r w:rsidRPr="00E07817">
        <w:rPr>
          <w:rFonts w:ascii="Times New Roman" w:hAnsi="Times New Roman" w:cs="Times New Roman"/>
        </w:rPr>
        <w:t>»</w:t>
      </w:r>
    </w:p>
    <w:p w:rsidR="00E07817" w:rsidRPr="00E07817" w:rsidRDefault="00E07817" w:rsidP="00E07817">
      <w:pPr>
        <w:pStyle w:val="Corpsdetexte"/>
        <w:jc w:val="center"/>
        <w:rPr>
          <w:rFonts w:ascii="Times New Roman" w:hAnsi="Times New Roman" w:cs="Times New Roman"/>
          <w:i/>
          <w:iCs/>
        </w:rPr>
      </w:pPr>
      <w:r w:rsidRPr="00E07817">
        <w:rPr>
          <w:rFonts w:ascii="Times New Roman" w:hAnsi="Times New Roman" w:cs="Times New Roman"/>
          <w:i/>
          <w:iCs/>
        </w:rPr>
        <w:t xml:space="preserve">La Pentecôte peinte par </w:t>
      </w:r>
      <w:proofErr w:type="spellStart"/>
      <w:r w:rsidRPr="00E07817">
        <w:rPr>
          <w:rFonts w:ascii="Times New Roman" w:hAnsi="Times New Roman" w:cs="Times New Roman"/>
          <w:i/>
          <w:iCs/>
        </w:rPr>
        <w:t>Thoros</w:t>
      </w:r>
      <w:proofErr w:type="spellEnd"/>
      <w:r w:rsidRPr="00E07817">
        <w:rPr>
          <w:rFonts w:ascii="Times New Roman" w:hAnsi="Times New Roman" w:cs="Times New Roman"/>
          <w:i/>
          <w:iCs/>
        </w:rPr>
        <w:t xml:space="preserve"> </w:t>
      </w:r>
      <w:proofErr w:type="spellStart"/>
      <w:r w:rsidRPr="00E07817">
        <w:rPr>
          <w:rFonts w:ascii="Times New Roman" w:hAnsi="Times New Roman" w:cs="Times New Roman"/>
          <w:i/>
          <w:iCs/>
        </w:rPr>
        <w:t>Rosline</w:t>
      </w:r>
      <w:proofErr w:type="spellEnd"/>
      <w:r w:rsidRPr="00E07817">
        <w:rPr>
          <w:rFonts w:ascii="Times New Roman" w:hAnsi="Times New Roman" w:cs="Times New Roman"/>
          <w:i/>
          <w:iCs/>
        </w:rPr>
        <w:t>, 1267-1268 -60</w:t>
      </w:r>
    </w:p>
    <w:p w:rsidR="00E07817" w:rsidRPr="00E07817" w:rsidRDefault="00E07817" w:rsidP="00E07817">
      <w:pPr>
        <w:pStyle w:val="Corpsdetexte"/>
        <w:jc w:val="center"/>
        <w:rPr>
          <w:rFonts w:ascii="Times New Roman" w:hAnsi="Times New Roman" w:cs="Times New Roman"/>
          <w:i/>
          <w:iCs/>
        </w:rPr>
      </w:pPr>
    </w:p>
    <w:p w:rsidR="00E07817" w:rsidRPr="00E07817" w:rsidRDefault="00E07817" w:rsidP="003511A3">
      <w:pPr>
        <w:pStyle w:val="Corpsdetexte"/>
        <w:numPr>
          <w:ilvl w:val="0"/>
          <w:numId w:val="2"/>
        </w:numPr>
        <w:rPr>
          <w:rFonts w:ascii="Times New Roman" w:hAnsi="Times New Roman" w:cs="Times New Roman"/>
        </w:rPr>
      </w:pPr>
      <w:r w:rsidRPr="00E07817">
        <w:rPr>
          <w:rFonts w:ascii="Times New Roman" w:hAnsi="Times New Roman" w:cs="Times New Roman"/>
          <w:b/>
          <w:iCs/>
        </w:rPr>
        <w:t>En diaspora</w:t>
      </w:r>
      <w:r w:rsidRPr="00E07817">
        <w:rPr>
          <w:rFonts w:ascii="Times New Roman" w:hAnsi="Times New Roman" w:cs="Times New Roman"/>
          <w:i/>
          <w:iCs/>
        </w:rPr>
        <w:t>.</w:t>
      </w:r>
      <w:r w:rsidRPr="00E07817">
        <w:rPr>
          <w:rFonts w:ascii="Times New Roman" w:hAnsi="Times New Roman" w:cs="Times New Roman"/>
        </w:rPr>
        <w:t xml:space="preserve"> De nombreuses colonies arméniennes copièrent des manuscrits et les enluminèrent. Celles de </w:t>
      </w:r>
      <w:r w:rsidRPr="003511A3">
        <w:rPr>
          <w:rFonts w:ascii="Times New Roman" w:hAnsi="Times New Roman" w:cs="Times New Roman"/>
          <w:i/>
        </w:rPr>
        <w:t>Crimée</w:t>
      </w:r>
      <w:r w:rsidRPr="00E07817">
        <w:rPr>
          <w:rFonts w:ascii="Times New Roman" w:hAnsi="Times New Roman" w:cs="Times New Roman"/>
        </w:rPr>
        <w:t xml:space="preserve"> furent des plus dynamiques aux XIVe et XVe siècles, et notamment le </w:t>
      </w:r>
      <w:proofErr w:type="spellStart"/>
      <w:r w:rsidRPr="00E07817">
        <w:rPr>
          <w:rFonts w:ascii="Times New Roman" w:hAnsi="Times New Roman" w:cs="Times New Roman"/>
          <w:i/>
          <w:iCs/>
        </w:rPr>
        <w:t>sciptorium</w:t>
      </w:r>
      <w:proofErr w:type="spellEnd"/>
      <w:r w:rsidRPr="00E07817">
        <w:rPr>
          <w:rFonts w:ascii="Times New Roman" w:hAnsi="Times New Roman" w:cs="Times New Roman"/>
        </w:rPr>
        <w:t xml:space="preserve"> du monastère de la Sainte-Croix et de Saint Jean-Baptiste de </w:t>
      </w:r>
      <w:proofErr w:type="spellStart"/>
      <w:r w:rsidRPr="00E07817">
        <w:rPr>
          <w:rFonts w:ascii="Times New Roman" w:hAnsi="Times New Roman" w:cs="Times New Roman"/>
        </w:rPr>
        <w:t>Caffa</w:t>
      </w:r>
      <w:proofErr w:type="spellEnd"/>
      <w:r w:rsidRPr="00E07817">
        <w:rPr>
          <w:rFonts w:ascii="Times New Roman" w:hAnsi="Times New Roman" w:cs="Times New Roman"/>
        </w:rPr>
        <w:t>.</w:t>
      </w:r>
    </w:p>
    <w:p w:rsidR="00E07817" w:rsidRPr="00E07817" w:rsidRDefault="00E07817" w:rsidP="00E07817">
      <w:pPr>
        <w:pStyle w:val="Corpsdetexte"/>
        <w:rPr>
          <w:rFonts w:ascii="Times New Roman" w:hAnsi="Times New Roman" w:cs="Times New Roman"/>
        </w:rPr>
      </w:pPr>
      <w:r w:rsidRPr="00E07817">
        <w:rPr>
          <w:rFonts w:ascii="Times New Roman" w:hAnsi="Times New Roman" w:cs="Times New Roman"/>
        </w:rPr>
        <w:t xml:space="preserve">En </w:t>
      </w:r>
      <w:r w:rsidRPr="003511A3">
        <w:rPr>
          <w:rFonts w:ascii="Times New Roman" w:hAnsi="Times New Roman" w:cs="Times New Roman"/>
          <w:i/>
        </w:rPr>
        <w:t>Italie</w:t>
      </w:r>
      <w:r w:rsidRPr="00E07817">
        <w:rPr>
          <w:rFonts w:ascii="Times New Roman" w:hAnsi="Times New Roman" w:cs="Times New Roman"/>
        </w:rPr>
        <w:t xml:space="preserve">, plusieurs cités accueillirent des colonies arméniennes, notamment </w:t>
      </w:r>
      <w:r w:rsidRPr="003511A3">
        <w:rPr>
          <w:rFonts w:ascii="Times New Roman" w:hAnsi="Times New Roman" w:cs="Times New Roman"/>
          <w:i/>
        </w:rPr>
        <w:t>Gênes et Bologne</w:t>
      </w:r>
      <w:r w:rsidRPr="00E07817">
        <w:rPr>
          <w:rFonts w:ascii="Times New Roman" w:hAnsi="Times New Roman" w:cs="Times New Roman"/>
        </w:rPr>
        <w:t>. Dans ces deux villes, des évangiles furent copiés au XIVe siècle.</w:t>
      </w:r>
    </w:p>
    <w:p w:rsidR="00E07817" w:rsidRPr="00E07817" w:rsidRDefault="00E07817" w:rsidP="00E07817">
      <w:pPr>
        <w:pStyle w:val="Corpsdetexte"/>
        <w:jc w:val="center"/>
        <w:rPr>
          <w:rFonts w:ascii="Times New Roman" w:hAnsi="Times New Roman" w:cs="Times New Roman"/>
          <w:i/>
          <w:iCs/>
        </w:rPr>
      </w:pPr>
    </w:p>
    <w:p w:rsidR="00E07817" w:rsidRPr="00E07817" w:rsidRDefault="00E07817" w:rsidP="00E07817">
      <w:pPr>
        <w:pStyle w:val="Corpsdetexte"/>
        <w:rPr>
          <w:rFonts w:ascii="Times New Roman" w:hAnsi="Times New Roman" w:cs="Times New Roman"/>
        </w:rPr>
      </w:pPr>
      <w:r w:rsidRPr="00E07817">
        <w:rPr>
          <w:rFonts w:ascii="Times New Roman" w:hAnsi="Times New Roman" w:cs="Times New Roman"/>
        </w:rPr>
        <w:t>Le plus important centre fut, au XVII</w:t>
      </w:r>
      <w:r w:rsidRPr="00E07817">
        <w:rPr>
          <w:rFonts w:ascii="Times New Roman" w:hAnsi="Times New Roman" w:cs="Times New Roman"/>
          <w:vertAlign w:val="superscript"/>
        </w:rPr>
        <w:t>e</w:t>
      </w:r>
      <w:r w:rsidRPr="00E07817">
        <w:rPr>
          <w:rFonts w:ascii="Times New Roman" w:hAnsi="Times New Roman" w:cs="Times New Roman"/>
        </w:rPr>
        <w:t xml:space="preserve"> siècle, </w:t>
      </w:r>
      <w:proofErr w:type="spellStart"/>
      <w:r w:rsidRPr="003511A3">
        <w:rPr>
          <w:rFonts w:ascii="Times New Roman" w:hAnsi="Times New Roman" w:cs="Times New Roman"/>
          <w:i/>
        </w:rPr>
        <w:t>Nor</w:t>
      </w:r>
      <w:proofErr w:type="spellEnd"/>
      <w:r w:rsidRPr="003511A3">
        <w:rPr>
          <w:rFonts w:ascii="Times New Roman" w:hAnsi="Times New Roman" w:cs="Times New Roman"/>
          <w:i/>
        </w:rPr>
        <w:t xml:space="preserve"> </w:t>
      </w:r>
      <w:proofErr w:type="spellStart"/>
      <w:r w:rsidRPr="003511A3">
        <w:rPr>
          <w:rFonts w:ascii="Times New Roman" w:hAnsi="Times New Roman" w:cs="Times New Roman"/>
          <w:i/>
        </w:rPr>
        <w:t>Joulfa</w:t>
      </w:r>
      <w:proofErr w:type="spellEnd"/>
      <w:r w:rsidRPr="003511A3">
        <w:rPr>
          <w:rFonts w:ascii="Times New Roman" w:hAnsi="Times New Roman" w:cs="Times New Roman"/>
          <w:i/>
        </w:rPr>
        <w:t xml:space="preserve"> près d’</w:t>
      </w:r>
      <w:proofErr w:type="spellStart"/>
      <w:r w:rsidRPr="003511A3">
        <w:rPr>
          <w:rFonts w:ascii="Times New Roman" w:hAnsi="Times New Roman" w:cs="Times New Roman"/>
          <w:i/>
        </w:rPr>
        <w:t>Isphahan</w:t>
      </w:r>
      <w:proofErr w:type="spellEnd"/>
      <w:r w:rsidRPr="00E07817">
        <w:rPr>
          <w:rFonts w:ascii="Times New Roman" w:hAnsi="Times New Roman" w:cs="Times New Roman"/>
        </w:rPr>
        <w:t xml:space="preserve"> où le Shah Abbas I</w:t>
      </w:r>
      <w:r w:rsidRPr="00E07817">
        <w:rPr>
          <w:rFonts w:ascii="Times New Roman" w:hAnsi="Times New Roman" w:cs="Times New Roman"/>
          <w:vertAlign w:val="superscript"/>
        </w:rPr>
        <w:t>er</w:t>
      </w:r>
      <w:r w:rsidRPr="00E07817">
        <w:rPr>
          <w:rFonts w:ascii="Times New Roman" w:hAnsi="Times New Roman" w:cs="Times New Roman"/>
        </w:rPr>
        <w:t xml:space="preserve"> avait, en 1604, déporté 100 000 Arméniens. De nombreux manuscrits y furent copiés et ornés, dont certains de très grande qualité</w:t>
      </w:r>
      <w:r w:rsidRPr="00E07817">
        <w:rPr>
          <w:rStyle w:val="Appelnotedebasdep"/>
          <w:rFonts w:ascii="Times New Roman" w:hAnsi="Times New Roman" w:cs="Times New Roman"/>
        </w:rPr>
        <w:footnoteReference w:id="4"/>
      </w:r>
      <w:r w:rsidRPr="00E07817">
        <w:rPr>
          <w:rFonts w:ascii="Times New Roman" w:hAnsi="Times New Roman" w:cs="Times New Roman"/>
        </w:rPr>
        <w:t>.</w:t>
      </w:r>
    </w:p>
    <w:p w:rsidR="002E6F3F" w:rsidRPr="00E07817" w:rsidRDefault="002E6F3F" w:rsidP="00ED23B6">
      <w:pPr>
        <w:jc w:val="both"/>
        <w:rPr>
          <w:rFonts w:ascii="Times New Roman" w:hAnsi="Times New Roman" w:cs="Times New Roman"/>
        </w:rPr>
      </w:pPr>
    </w:p>
    <w:p w:rsidR="00A25350" w:rsidRDefault="00A25350" w:rsidP="00ED23B6">
      <w:pPr>
        <w:jc w:val="both"/>
        <w:rPr>
          <w:rFonts w:ascii="Hoefler Text" w:hAnsi="Hoefler Text" w:cs="Hoefler Text"/>
        </w:rPr>
      </w:pPr>
    </w:p>
    <w:p w:rsidR="0037020C" w:rsidRDefault="0037020C" w:rsidP="0037020C">
      <w:pPr>
        <w:jc w:val="both"/>
        <w:rPr>
          <w:rFonts w:ascii="Hoefler Text" w:hAnsi="Hoefler Text" w:cs="Hoefler Text"/>
        </w:rPr>
      </w:pPr>
      <w:r w:rsidRPr="00A25350">
        <w:rPr>
          <w:rFonts w:ascii="Hoefler Text" w:hAnsi="Hoefler Text" w:cs="Hoefler Text"/>
          <w:highlight w:val="yellow"/>
        </w:rPr>
        <w:t>Qu</w:t>
      </w:r>
      <w:r>
        <w:rPr>
          <w:rFonts w:ascii="Hoefler Text" w:hAnsi="Hoefler Text" w:cs="Hoefler Text"/>
          <w:highlight w:val="yellow"/>
        </w:rPr>
        <w:t>oi</w:t>
      </w:r>
      <w:r w:rsidRPr="00A25350">
        <w:rPr>
          <w:rFonts w:ascii="Hoefler Text" w:hAnsi="Hoefler Text" w:cs="Hoefler Text"/>
          <w:highlight w:val="yellow"/>
        </w:rPr>
        <w:t> ? :</w:t>
      </w:r>
    </w:p>
    <w:p w:rsidR="00480420" w:rsidRDefault="00480420" w:rsidP="0037020C">
      <w:pPr>
        <w:jc w:val="both"/>
        <w:rPr>
          <w:rFonts w:ascii="Hoefler Text" w:hAnsi="Hoefler Text" w:cs="Hoefler Text"/>
        </w:rPr>
      </w:pPr>
    </w:p>
    <w:p w:rsidR="00480420" w:rsidRDefault="0093605C" w:rsidP="0037020C">
      <w:pPr>
        <w:jc w:val="both"/>
        <w:rPr>
          <w:rFonts w:ascii="Times New Roman" w:hAnsi="Times New Roman" w:cs="Times New Roman"/>
        </w:rPr>
      </w:pPr>
      <w:r>
        <w:rPr>
          <w:rFonts w:ascii="Times New Roman" w:hAnsi="Times New Roman" w:cs="Times New Roman"/>
        </w:rPr>
        <w:t>« </w:t>
      </w:r>
      <w:r w:rsidR="00480420" w:rsidRPr="00480420">
        <w:rPr>
          <w:rFonts w:ascii="Times New Roman" w:hAnsi="Times New Roman" w:cs="Times New Roman"/>
        </w:rPr>
        <w:t>L’enluminure constitue sans doute le plus original des</w:t>
      </w:r>
      <w:r w:rsidR="00480420">
        <w:rPr>
          <w:rFonts w:ascii="Times New Roman" w:hAnsi="Times New Roman" w:cs="Times New Roman"/>
        </w:rPr>
        <w:t xml:space="preserve"> arts qui fleurirent</w:t>
      </w:r>
      <w:r w:rsidR="00480420" w:rsidRPr="00480420">
        <w:rPr>
          <w:rFonts w:ascii="Times New Roman" w:hAnsi="Times New Roman" w:cs="Times New Roman"/>
        </w:rPr>
        <w:t xml:space="preserve"> </w:t>
      </w:r>
      <w:r w:rsidR="00480420">
        <w:rPr>
          <w:rFonts w:ascii="Times New Roman" w:hAnsi="Times New Roman" w:cs="Times New Roman"/>
        </w:rPr>
        <w:t>e</w:t>
      </w:r>
      <w:r w:rsidR="00480420" w:rsidRPr="00480420">
        <w:rPr>
          <w:rFonts w:ascii="Times New Roman" w:hAnsi="Times New Roman" w:cs="Times New Roman"/>
        </w:rPr>
        <w:t>n Arménie.</w:t>
      </w:r>
    </w:p>
    <w:p w:rsidR="00480420" w:rsidRDefault="00480420" w:rsidP="0037020C">
      <w:pPr>
        <w:jc w:val="both"/>
        <w:rPr>
          <w:rFonts w:ascii="Times New Roman" w:hAnsi="Times New Roman" w:cs="Times New Roman"/>
        </w:rPr>
      </w:pPr>
      <w:r>
        <w:rPr>
          <w:rFonts w:ascii="Times New Roman" w:hAnsi="Times New Roman" w:cs="Times New Roman"/>
        </w:rPr>
        <w:t>L’art arménien s’est enraciné dans la tradition byzantine et occidentale tant par son contenu que par son expression, mais durant de longues périodes où le pays a été sous domination musulmane, il s’est enrichi de l’apport des traditions iconographiques orientales. Cet art caractérisé par sa capacité à s’ouvrir et à se transformer au contact de ses voisins, n’en est pas moins reconnaissable au 1</w:t>
      </w:r>
      <w:r w:rsidRPr="00480420">
        <w:rPr>
          <w:rFonts w:ascii="Times New Roman" w:hAnsi="Times New Roman" w:cs="Times New Roman"/>
          <w:vertAlign w:val="superscript"/>
        </w:rPr>
        <w:t>er</w:t>
      </w:r>
      <w:r>
        <w:rPr>
          <w:rFonts w:ascii="Times New Roman" w:hAnsi="Times New Roman" w:cs="Times New Roman"/>
        </w:rPr>
        <w:t xml:space="preserve"> regard.</w:t>
      </w:r>
    </w:p>
    <w:p w:rsidR="00480420" w:rsidRDefault="00480420" w:rsidP="0037020C">
      <w:pPr>
        <w:jc w:val="both"/>
        <w:rPr>
          <w:rFonts w:ascii="Times New Roman" w:hAnsi="Times New Roman" w:cs="Times New Roman"/>
        </w:rPr>
      </w:pPr>
      <w:r>
        <w:rPr>
          <w:rFonts w:ascii="Times New Roman" w:hAnsi="Times New Roman" w:cs="Times New Roman"/>
        </w:rPr>
        <w:t>Le vocabulaire classique byzantin, venu de l’art gréco romain, et non exempt d’une certaine rigidité, a été réinterprété à la lumière de la richesse de l’art musulman.</w:t>
      </w:r>
    </w:p>
    <w:p w:rsidR="0093605C" w:rsidRDefault="0093605C" w:rsidP="0037020C">
      <w:pPr>
        <w:jc w:val="both"/>
        <w:rPr>
          <w:rFonts w:ascii="Times New Roman" w:hAnsi="Times New Roman" w:cs="Times New Roman"/>
        </w:rPr>
      </w:pPr>
      <w:r>
        <w:rPr>
          <w:rFonts w:ascii="Times New Roman" w:hAnsi="Times New Roman" w:cs="Times New Roman"/>
        </w:rPr>
        <w:t>Livres bibliques et liturgiques composent l’immense majorité des manuscrits ornementés »</w:t>
      </w:r>
      <w:r>
        <w:rPr>
          <w:rStyle w:val="Appelnotedebasdep"/>
          <w:rFonts w:ascii="Times New Roman" w:hAnsi="Times New Roman" w:cs="Times New Roman"/>
        </w:rPr>
        <w:footnoteReference w:id="5"/>
      </w:r>
    </w:p>
    <w:p w:rsidR="00E07817" w:rsidRDefault="00E07817" w:rsidP="00ED23B6">
      <w:pPr>
        <w:jc w:val="both"/>
        <w:rPr>
          <w:rFonts w:ascii="Masis" w:hAnsi="Masis" w:cs="Times New Roman"/>
        </w:rPr>
      </w:pPr>
    </w:p>
    <w:p w:rsidR="00E07817" w:rsidRPr="00E07817" w:rsidRDefault="00E07817" w:rsidP="00E07817">
      <w:pPr>
        <w:ind w:firstLine="540"/>
        <w:jc w:val="both"/>
        <w:rPr>
          <w:rFonts w:ascii="Times New Roman" w:hAnsi="Times New Roman" w:cs="Times New Roman"/>
        </w:rPr>
      </w:pPr>
      <w:r w:rsidRPr="00EF62CA">
        <w:rPr>
          <w:rFonts w:ascii="Times New Roman" w:hAnsi="Times New Roman" w:cs="Times New Roman"/>
          <w:i/>
          <w:iCs/>
          <w:highlight w:val="yellow"/>
        </w:rPr>
        <w:t>Conventions des enluminures.</w:t>
      </w:r>
      <w:r w:rsidRPr="00E07817">
        <w:rPr>
          <w:rFonts w:ascii="Times New Roman" w:hAnsi="Times New Roman" w:cs="Times New Roman"/>
        </w:rPr>
        <w:t xml:space="preserve"> Dans les premiers manuscrits enluminés, seules les premières pages l’étaient, dans d’autres c’est tout l’ouvrage qui l’était. Si l’on prend pour exemple l’enluminure traditionnelle des évangéliaires qui sont les manuscrits les plus nombreux, on la trouve sur les tables de concordance. En effet, ces instruments techniques pour retrouver les passages similaires d’un évangile à l’autre sont devenu des espaces où l’enlumineur pouvait donnait la pleine mesure de son art en enchâssant les références dans une sorte de portique tout enluminé. Il y a, en moyenne, huit à dix tables de canons de concordance par manuscrit. Chaque évangile débute par le portrait de l’évangéliste en pleine page, à moins que les quatre portraits ne soient réunis au début du manuscrit. On rencontre de surcroît, plusieurs miniatures narratives liées surtout à la vie du Christ (de une à seize en moyenne</w:t>
      </w:r>
      <w:r w:rsidRPr="00E07817">
        <w:rPr>
          <w:rStyle w:val="Appelnotedebasdep"/>
          <w:rFonts w:ascii="Times New Roman" w:hAnsi="Times New Roman" w:cs="Times New Roman"/>
        </w:rPr>
        <w:footnoteReference w:id="6"/>
      </w:r>
      <w:r w:rsidRPr="00E07817">
        <w:rPr>
          <w:rFonts w:ascii="Times New Roman" w:hAnsi="Times New Roman" w:cs="Times New Roman"/>
        </w:rPr>
        <w:t xml:space="preserve">). </w:t>
      </w:r>
    </w:p>
    <w:sectPr w:rsidR="00E07817" w:rsidRPr="00E078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5AD" w:rsidRDefault="00A205AD" w:rsidP="00ED23B6">
      <w:r>
        <w:separator/>
      </w:r>
    </w:p>
  </w:endnote>
  <w:endnote w:type="continuationSeparator" w:id="0">
    <w:p w:rsidR="00A205AD" w:rsidRDefault="00A205AD" w:rsidP="00ED2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oefler Text">
    <w:altName w:val="Courier New"/>
    <w:charset w:val="00"/>
    <w:family w:val="auto"/>
    <w:pitch w:val="variable"/>
    <w:sig w:usb0="00000000"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si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5AD" w:rsidRDefault="00A205AD" w:rsidP="00ED23B6">
      <w:r>
        <w:separator/>
      </w:r>
    </w:p>
  </w:footnote>
  <w:footnote w:type="continuationSeparator" w:id="0">
    <w:p w:rsidR="00A205AD" w:rsidRDefault="00A205AD" w:rsidP="00ED23B6">
      <w:r>
        <w:continuationSeparator/>
      </w:r>
    </w:p>
  </w:footnote>
  <w:footnote w:id="1">
    <w:p w:rsidR="00E07817" w:rsidRPr="00E07817" w:rsidRDefault="00E07817" w:rsidP="00E07817">
      <w:pPr>
        <w:pStyle w:val="Notedebasdepage"/>
        <w:jc w:val="both"/>
        <w:rPr>
          <w:rFonts w:ascii="Hoefler Text" w:hAnsi="Hoefler Text"/>
          <w:lang w:val="en-US"/>
        </w:rPr>
      </w:pPr>
      <w:r>
        <w:rPr>
          <w:rStyle w:val="Appelnotedebasdep"/>
          <w:rFonts w:ascii="Hoefler Text" w:hAnsi="Hoefler Text" w:cs="Hoefler Text"/>
          <w:sz w:val="20"/>
          <w:szCs w:val="20"/>
        </w:rPr>
        <w:footnoteRef/>
      </w:r>
      <w:r w:rsidRPr="00E07817">
        <w:rPr>
          <w:rFonts w:ascii="Hoefler Text" w:hAnsi="Hoefler Text" w:cs="Hoefler Text"/>
          <w:sz w:val="20"/>
          <w:szCs w:val="20"/>
          <w:lang w:val="en-US"/>
        </w:rPr>
        <w:t xml:space="preserve"> </w:t>
      </w:r>
      <w:proofErr w:type="spellStart"/>
      <w:r w:rsidRPr="00E07817">
        <w:rPr>
          <w:rFonts w:ascii="Hoefler Text" w:hAnsi="Hoefler Text" w:cs="Hoefler Text"/>
          <w:sz w:val="20"/>
          <w:szCs w:val="20"/>
          <w:lang w:val="en-US"/>
        </w:rPr>
        <w:t>Dournovo</w:t>
      </w:r>
      <w:proofErr w:type="spellEnd"/>
      <w:r w:rsidRPr="00E07817">
        <w:rPr>
          <w:rFonts w:ascii="Hoefler Text" w:hAnsi="Hoefler Text" w:cs="Hoefler Text"/>
          <w:sz w:val="20"/>
          <w:szCs w:val="20"/>
          <w:lang w:val="en-US"/>
        </w:rPr>
        <w:t>, 1960, p. 14.</w:t>
      </w:r>
    </w:p>
  </w:footnote>
  <w:footnote w:id="2">
    <w:p w:rsidR="00E07817" w:rsidRDefault="00E07817" w:rsidP="00E07817">
      <w:pPr>
        <w:pStyle w:val="Notedebasdepage"/>
        <w:jc w:val="both"/>
        <w:rPr>
          <w:rFonts w:ascii="Hoefler Text" w:hAnsi="Hoefler Text"/>
          <w:lang w:val="en-GB"/>
        </w:rPr>
      </w:pPr>
      <w:r>
        <w:rPr>
          <w:rStyle w:val="Appelnotedebasdep"/>
          <w:rFonts w:ascii="Hoefler Text" w:hAnsi="Hoefler Text" w:cs="Hoefler Text"/>
          <w:sz w:val="20"/>
          <w:szCs w:val="20"/>
        </w:rPr>
        <w:footnoteRef/>
      </w:r>
      <w:r>
        <w:rPr>
          <w:rFonts w:ascii="Hoefler Text" w:hAnsi="Hoefler Text" w:cs="Hoefler Text"/>
          <w:sz w:val="20"/>
          <w:szCs w:val="20"/>
          <w:lang w:val="en-GB"/>
        </w:rPr>
        <w:t xml:space="preserve"> </w:t>
      </w:r>
      <w:proofErr w:type="spellStart"/>
      <w:proofErr w:type="gramStart"/>
      <w:r>
        <w:rPr>
          <w:rFonts w:ascii="Hoefler Text" w:hAnsi="Hoefler Text" w:cs="Hoefler Text"/>
          <w:sz w:val="20"/>
          <w:szCs w:val="20"/>
          <w:lang w:val="en-GB"/>
        </w:rPr>
        <w:t>Tchoukazian</w:t>
      </w:r>
      <w:proofErr w:type="spellEnd"/>
      <w:r>
        <w:rPr>
          <w:rFonts w:ascii="Hoefler Text" w:hAnsi="Hoefler Text" w:cs="Hoefler Text"/>
          <w:sz w:val="20"/>
          <w:szCs w:val="20"/>
          <w:lang w:val="en-GB"/>
        </w:rPr>
        <w:t>, 1985 p. 4.</w:t>
      </w:r>
      <w:proofErr w:type="gramEnd"/>
    </w:p>
  </w:footnote>
  <w:footnote w:id="3">
    <w:p w:rsidR="00E07817" w:rsidRDefault="00E07817" w:rsidP="00E07817">
      <w:pPr>
        <w:pStyle w:val="Notedebasdepage"/>
        <w:jc w:val="both"/>
        <w:rPr>
          <w:rFonts w:ascii="Hoefler Text" w:hAnsi="Hoefler Text"/>
          <w:lang w:val="en-GB"/>
        </w:rPr>
      </w:pPr>
      <w:r>
        <w:rPr>
          <w:rStyle w:val="Appelnotedebasdep"/>
          <w:rFonts w:ascii="Hoefler Text" w:hAnsi="Hoefler Text" w:cs="Hoefler Text"/>
          <w:color w:val="000000"/>
          <w:sz w:val="20"/>
          <w:szCs w:val="20"/>
        </w:rPr>
        <w:footnoteRef/>
      </w:r>
      <w:r>
        <w:rPr>
          <w:rFonts w:ascii="Hoefler Text" w:hAnsi="Hoefler Text" w:cs="Hoefler Text"/>
          <w:color w:val="000000"/>
          <w:sz w:val="20"/>
          <w:szCs w:val="20"/>
          <w:lang w:val="en-GB"/>
        </w:rPr>
        <w:t xml:space="preserve"> </w:t>
      </w:r>
      <w:proofErr w:type="spellStart"/>
      <w:r>
        <w:rPr>
          <w:rFonts w:ascii="Hoefler Text" w:hAnsi="Hoefler Text" w:cs="Hoefler Text"/>
          <w:color w:val="000000"/>
          <w:sz w:val="20"/>
          <w:szCs w:val="20"/>
          <w:lang w:val="en-GB"/>
        </w:rPr>
        <w:t>Runciman</w:t>
      </w:r>
      <w:proofErr w:type="spellEnd"/>
      <w:r>
        <w:rPr>
          <w:rFonts w:ascii="Hoefler Text" w:hAnsi="Hoefler Text" w:cs="Hoefler Text"/>
          <w:color w:val="000000"/>
          <w:sz w:val="20"/>
          <w:szCs w:val="20"/>
          <w:lang w:val="en-GB"/>
        </w:rPr>
        <w:t>, 1952, p. 291.</w:t>
      </w:r>
    </w:p>
  </w:footnote>
  <w:footnote w:id="4">
    <w:p w:rsidR="00E07817" w:rsidRPr="003511A3" w:rsidRDefault="00E07817" w:rsidP="00E07817">
      <w:pPr>
        <w:pStyle w:val="Notedebasdepage"/>
        <w:rPr>
          <w:rFonts w:ascii="Hoefler Text" w:hAnsi="Hoefler Text"/>
        </w:rPr>
      </w:pPr>
      <w:r>
        <w:rPr>
          <w:rStyle w:val="Appelnotedebasdep"/>
          <w:rFonts w:ascii="Hoefler Text" w:hAnsi="Hoefler Text" w:cs="Hoefler Text"/>
          <w:sz w:val="20"/>
          <w:szCs w:val="20"/>
        </w:rPr>
        <w:footnoteRef/>
      </w:r>
      <w:r w:rsidRPr="003511A3">
        <w:rPr>
          <w:rFonts w:ascii="Hoefler Text" w:hAnsi="Hoefler Text" w:cs="Hoefler Text"/>
          <w:sz w:val="20"/>
          <w:szCs w:val="20"/>
        </w:rPr>
        <w:t xml:space="preserve"> </w:t>
      </w:r>
      <w:proofErr w:type="spellStart"/>
      <w:r w:rsidRPr="003511A3">
        <w:rPr>
          <w:rFonts w:ascii="Hoefler Text" w:hAnsi="Hoefler Text" w:cs="Hoefler Text"/>
          <w:sz w:val="20"/>
          <w:szCs w:val="20"/>
        </w:rPr>
        <w:t>Rapti</w:t>
      </w:r>
      <w:proofErr w:type="spellEnd"/>
      <w:r w:rsidRPr="003511A3">
        <w:rPr>
          <w:rFonts w:ascii="Hoefler Text" w:hAnsi="Hoefler Text" w:cs="Hoefler Text"/>
          <w:sz w:val="20"/>
          <w:szCs w:val="20"/>
        </w:rPr>
        <w:t xml:space="preserve">, </w:t>
      </w:r>
      <w:r w:rsidRPr="003511A3">
        <w:rPr>
          <w:rFonts w:ascii="Times New Roman" w:hAnsi="Times New Roman" w:cs="Times New Roman"/>
          <w:sz w:val="20"/>
          <w:szCs w:val="20"/>
        </w:rPr>
        <w:t>2002</w:t>
      </w:r>
      <w:r w:rsidRPr="003511A3">
        <w:rPr>
          <w:rFonts w:ascii="Hoefler Text" w:hAnsi="Hoefler Text" w:cs="Hoefler Text"/>
          <w:sz w:val="20"/>
          <w:szCs w:val="20"/>
        </w:rPr>
        <w:t>.</w:t>
      </w:r>
    </w:p>
  </w:footnote>
  <w:footnote w:id="5">
    <w:p w:rsidR="0093605C" w:rsidRDefault="0093605C">
      <w:pPr>
        <w:pStyle w:val="Notedebasdepage"/>
      </w:pPr>
      <w:r>
        <w:rPr>
          <w:rStyle w:val="Appelnotedebasdep"/>
        </w:rPr>
        <w:footnoteRef/>
      </w:r>
      <w:r>
        <w:t xml:space="preserve"> Livres d’Arménie la miniature p 55</w:t>
      </w:r>
    </w:p>
  </w:footnote>
  <w:footnote w:id="6">
    <w:p w:rsidR="00E07817" w:rsidRDefault="00E07817" w:rsidP="00E07817">
      <w:pPr>
        <w:jc w:val="both"/>
        <w:rPr>
          <w:rFonts w:ascii="Hoefler Text" w:hAnsi="Hoefler Text"/>
        </w:rPr>
      </w:pPr>
      <w:r>
        <w:rPr>
          <w:rStyle w:val="Appelnotedebasdep"/>
          <w:rFonts w:ascii="Hoefler Text" w:hAnsi="Hoefler Text" w:cs="Hoefler Text"/>
          <w:sz w:val="20"/>
          <w:szCs w:val="20"/>
        </w:rPr>
        <w:footnoteRef/>
      </w:r>
      <w:r>
        <w:rPr>
          <w:rFonts w:ascii="Hoefler Text" w:hAnsi="Hoefler Text" w:cs="Hoefler Text"/>
          <w:sz w:val="20"/>
          <w:szCs w:val="20"/>
        </w:rPr>
        <w:t xml:space="preserve"> </w:t>
      </w:r>
      <w:proofErr w:type="spellStart"/>
      <w:r>
        <w:rPr>
          <w:rFonts w:ascii="Hoefler Text" w:hAnsi="Hoefler Text" w:cs="Hoefler Text"/>
          <w:sz w:val="20"/>
          <w:szCs w:val="20"/>
        </w:rPr>
        <w:t>Dournovo</w:t>
      </w:r>
      <w:proofErr w:type="spellEnd"/>
      <w:r>
        <w:rPr>
          <w:rFonts w:ascii="Hoefler Text" w:hAnsi="Hoefler Text" w:cs="Hoefler Text"/>
          <w:sz w:val="20"/>
          <w:szCs w:val="20"/>
        </w:rPr>
        <w:t xml:space="preserve">, 1960, p. 17 et </w:t>
      </w:r>
      <w:proofErr w:type="spellStart"/>
      <w:r>
        <w:rPr>
          <w:rFonts w:ascii="Hoefler Text" w:hAnsi="Hoefler Text" w:cs="Hoefler Text"/>
          <w:sz w:val="20"/>
          <w:szCs w:val="20"/>
        </w:rPr>
        <w:t>Khouyoumjian</w:t>
      </w:r>
      <w:proofErr w:type="spellEnd"/>
      <w:r>
        <w:rPr>
          <w:rFonts w:ascii="Hoefler Text" w:hAnsi="Hoefler Text" w:cs="Hoefler Text"/>
          <w:sz w:val="20"/>
          <w:szCs w:val="20"/>
        </w:rPr>
        <w:t>, 1992, p.31-36.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E6AE2"/>
    <w:multiLevelType w:val="hybridMultilevel"/>
    <w:tmpl w:val="F6CCA704"/>
    <w:lvl w:ilvl="0" w:tplc="987A2D94">
      <w:start w:val="1"/>
      <w:numFmt w:val="bullet"/>
      <w:lvlText w:val=""/>
      <w:lvlJc w:val="left"/>
      <w:pPr>
        <w:ind w:left="720" w:hanging="360"/>
      </w:pPr>
      <w:rPr>
        <w:rFonts w:ascii="Symbol" w:eastAsia="Times" w:hAnsi="Symbol" w:cs="Hoefler Tex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9A26821"/>
    <w:multiLevelType w:val="hybridMultilevel"/>
    <w:tmpl w:val="D388B68A"/>
    <w:lvl w:ilvl="0" w:tplc="D53E2D50">
      <w:numFmt w:val="bullet"/>
      <w:lvlText w:val=""/>
      <w:lvlJc w:val="left"/>
      <w:pPr>
        <w:ind w:left="720" w:hanging="360"/>
      </w:pPr>
      <w:rPr>
        <w:rFonts w:ascii="Symbol" w:eastAsia="Times"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0711974"/>
    <w:multiLevelType w:val="hybridMultilevel"/>
    <w:tmpl w:val="EDF8DBA2"/>
    <w:lvl w:ilvl="0" w:tplc="DC7638BC">
      <w:numFmt w:val="bullet"/>
      <w:lvlText w:val="-"/>
      <w:lvlJc w:val="left"/>
      <w:pPr>
        <w:ind w:left="360" w:hanging="360"/>
      </w:pPr>
      <w:rPr>
        <w:rFonts w:ascii="Times New Roman" w:eastAsia="Times"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658D29D9"/>
    <w:multiLevelType w:val="hybridMultilevel"/>
    <w:tmpl w:val="3BE8B4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AD45703"/>
    <w:multiLevelType w:val="hybridMultilevel"/>
    <w:tmpl w:val="8CAC3F10"/>
    <w:lvl w:ilvl="0" w:tplc="040C0005">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3B6"/>
    <w:rsid w:val="00023DDD"/>
    <w:rsid w:val="00075423"/>
    <w:rsid w:val="0007707E"/>
    <w:rsid w:val="00090559"/>
    <w:rsid w:val="0013574D"/>
    <w:rsid w:val="0018085F"/>
    <w:rsid w:val="001A0763"/>
    <w:rsid w:val="001A0E27"/>
    <w:rsid w:val="001A6481"/>
    <w:rsid w:val="001B1E4A"/>
    <w:rsid w:val="001D4CDB"/>
    <w:rsid w:val="001D6FCA"/>
    <w:rsid w:val="001E6618"/>
    <w:rsid w:val="001E6E6C"/>
    <w:rsid w:val="00202D7B"/>
    <w:rsid w:val="002613C2"/>
    <w:rsid w:val="002732DF"/>
    <w:rsid w:val="002954C1"/>
    <w:rsid w:val="002E6F3F"/>
    <w:rsid w:val="002F4E98"/>
    <w:rsid w:val="003511A3"/>
    <w:rsid w:val="003627C5"/>
    <w:rsid w:val="0036366A"/>
    <w:rsid w:val="0037020C"/>
    <w:rsid w:val="003709F9"/>
    <w:rsid w:val="003C22E9"/>
    <w:rsid w:val="003D1FB3"/>
    <w:rsid w:val="00436749"/>
    <w:rsid w:val="00451BE1"/>
    <w:rsid w:val="00480420"/>
    <w:rsid w:val="004B2545"/>
    <w:rsid w:val="004C0523"/>
    <w:rsid w:val="00524091"/>
    <w:rsid w:val="00577F10"/>
    <w:rsid w:val="005916D5"/>
    <w:rsid w:val="005C3159"/>
    <w:rsid w:val="005E2087"/>
    <w:rsid w:val="00603691"/>
    <w:rsid w:val="006B21FF"/>
    <w:rsid w:val="006D2B95"/>
    <w:rsid w:val="006F6D19"/>
    <w:rsid w:val="0073279A"/>
    <w:rsid w:val="00741B95"/>
    <w:rsid w:val="00745375"/>
    <w:rsid w:val="00764F6C"/>
    <w:rsid w:val="00766E8E"/>
    <w:rsid w:val="00772D98"/>
    <w:rsid w:val="007D6481"/>
    <w:rsid w:val="008442CF"/>
    <w:rsid w:val="00875C08"/>
    <w:rsid w:val="008B6D3B"/>
    <w:rsid w:val="008B7E72"/>
    <w:rsid w:val="00911918"/>
    <w:rsid w:val="00923353"/>
    <w:rsid w:val="00924C9B"/>
    <w:rsid w:val="0093605C"/>
    <w:rsid w:val="00984097"/>
    <w:rsid w:val="009A75E3"/>
    <w:rsid w:val="009E3A6F"/>
    <w:rsid w:val="009F2BB1"/>
    <w:rsid w:val="009F311D"/>
    <w:rsid w:val="00A042BB"/>
    <w:rsid w:val="00A205AD"/>
    <w:rsid w:val="00A25350"/>
    <w:rsid w:val="00A51C89"/>
    <w:rsid w:val="00A62FFF"/>
    <w:rsid w:val="00A96CE4"/>
    <w:rsid w:val="00AE4509"/>
    <w:rsid w:val="00B34ABE"/>
    <w:rsid w:val="00B5085E"/>
    <w:rsid w:val="00B84BA5"/>
    <w:rsid w:val="00BB28FC"/>
    <w:rsid w:val="00BC7EC0"/>
    <w:rsid w:val="00BD5B36"/>
    <w:rsid w:val="00C222EE"/>
    <w:rsid w:val="00C405FE"/>
    <w:rsid w:val="00C43610"/>
    <w:rsid w:val="00C52608"/>
    <w:rsid w:val="00C6075E"/>
    <w:rsid w:val="00C97253"/>
    <w:rsid w:val="00CB52D6"/>
    <w:rsid w:val="00CB641F"/>
    <w:rsid w:val="00D23360"/>
    <w:rsid w:val="00D27EEF"/>
    <w:rsid w:val="00D40590"/>
    <w:rsid w:val="00D43C51"/>
    <w:rsid w:val="00D610F6"/>
    <w:rsid w:val="00D7073F"/>
    <w:rsid w:val="00DA53F7"/>
    <w:rsid w:val="00DB6C57"/>
    <w:rsid w:val="00DF00B1"/>
    <w:rsid w:val="00E04DBA"/>
    <w:rsid w:val="00E07817"/>
    <w:rsid w:val="00E105E2"/>
    <w:rsid w:val="00E2208E"/>
    <w:rsid w:val="00E508E1"/>
    <w:rsid w:val="00EB09C8"/>
    <w:rsid w:val="00ED23B6"/>
    <w:rsid w:val="00EF2822"/>
    <w:rsid w:val="00EF62CA"/>
    <w:rsid w:val="00F17590"/>
    <w:rsid w:val="00F32D42"/>
    <w:rsid w:val="00F53419"/>
    <w:rsid w:val="00F54389"/>
    <w:rsid w:val="00F70DDE"/>
    <w:rsid w:val="00F95507"/>
    <w:rsid w:val="00FD1DA6"/>
    <w:rsid w:val="00FD75F0"/>
    <w:rsid w:val="00FE03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B6"/>
    <w:pPr>
      <w:spacing w:after="0" w:line="240" w:lineRule="auto"/>
    </w:pPr>
    <w:rPr>
      <w:rFonts w:ascii="Times" w:eastAsia="Times" w:hAnsi="Times" w:cs="Times"/>
      <w:sz w:val="24"/>
      <w:szCs w:val="24"/>
      <w:lang w:eastAsia="fr-FR"/>
    </w:rPr>
  </w:style>
  <w:style w:type="paragraph" w:styleId="Titre1">
    <w:name w:val="heading 1"/>
    <w:basedOn w:val="Normal"/>
    <w:next w:val="Normal"/>
    <w:link w:val="Titre1Car"/>
    <w:qFormat/>
    <w:rsid w:val="00E2208E"/>
    <w:pPr>
      <w:keepNext/>
      <w:jc w:val="center"/>
      <w:outlineLvl w:val="0"/>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semiHidden/>
    <w:rsid w:val="00ED23B6"/>
  </w:style>
  <w:style w:type="character" w:customStyle="1" w:styleId="NotedebasdepageCar">
    <w:name w:val="Note de bas de page Car"/>
    <w:basedOn w:val="Policepardfaut"/>
    <w:link w:val="Notedebasdepage"/>
    <w:semiHidden/>
    <w:rsid w:val="00ED23B6"/>
    <w:rPr>
      <w:rFonts w:ascii="Times" w:eastAsia="Times" w:hAnsi="Times" w:cs="Times"/>
      <w:sz w:val="24"/>
      <w:szCs w:val="24"/>
      <w:lang w:eastAsia="fr-FR"/>
    </w:rPr>
  </w:style>
  <w:style w:type="paragraph" w:styleId="Corpsdetexte">
    <w:name w:val="Body Text"/>
    <w:basedOn w:val="Normal"/>
    <w:link w:val="CorpsdetexteCar"/>
    <w:rsid w:val="00ED23B6"/>
    <w:pPr>
      <w:jc w:val="both"/>
    </w:pPr>
  </w:style>
  <w:style w:type="character" w:customStyle="1" w:styleId="CorpsdetexteCar">
    <w:name w:val="Corps de texte Car"/>
    <w:basedOn w:val="Policepardfaut"/>
    <w:link w:val="Corpsdetexte"/>
    <w:rsid w:val="00ED23B6"/>
    <w:rPr>
      <w:rFonts w:ascii="Times" w:eastAsia="Times" w:hAnsi="Times" w:cs="Times"/>
      <w:sz w:val="24"/>
      <w:szCs w:val="24"/>
      <w:lang w:eastAsia="fr-FR"/>
    </w:rPr>
  </w:style>
  <w:style w:type="character" w:styleId="Appelnotedebasdep">
    <w:name w:val="footnote reference"/>
    <w:basedOn w:val="Policepardfaut"/>
    <w:semiHidden/>
    <w:rsid w:val="00ED23B6"/>
    <w:rPr>
      <w:vertAlign w:val="superscript"/>
    </w:rPr>
  </w:style>
  <w:style w:type="character" w:customStyle="1" w:styleId="Titre1Car">
    <w:name w:val="Titre 1 Car"/>
    <w:basedOn w:val="Policepardfaut"/>
    <w:link w:val="Titre1"/>
    <w:rsid w:val="00E2208E"/>
    <w:rPr>
      <w:rFonts w:ascii="Times" w:eastAsia="Times" w:hAnsi="Times" w:cs="Times"/>
      <w:i/>
      <w:iCs/>
      <w:sz w:val="24"/>
      <w:szCs w:val="24"/>
      <w:lang w:eastAsia="fr-FR"/>
    </w:rPr>
  </w:style>
  <w:style w:type="paragraph" w:styleId="Textedebulles">
    <w:name w:val="Balloon Text"/>
    <w:basedOn w:val="Normal"/>
    <w:link w:val="TextedebullesCar"/>
    <w:uiPriority w:val="99"/>
    <w:semiHidden/>
    <w:unhideWhenUsed/>
    <w:rsid w:val="00875C08"/>
    <w:rPr>
      <w:rFonts w:ascii="Tahoma" w:hAnsi="Tahoma" w:cs="Tahoma"/>
      <w:sz w:val="16"/>
      <w:szCs w:val="16"/>
    </w:rPr>
  </w:style>
  <w:style w:type="character" w:customStyle="1" w:styleId="TextedebullesCar">
    <w:name w:val="Texte de bulles Car"/>
    <w:basedOn w:val="Policepardfaut"/>
    <w:link w:val="Textedebulles"/>
    <w:uiPriority w:val="99"/>
    <w:semiHidden/>
    <w:rsid w:val="00875C08"/>
    <w:rPr>
      <w:rFonts w:ascii="Tahoma" w:eastAsia="Times" w:hAnsi="Tahoma" w:cs="Tahoma"/>
      <w:sz w:val="16"/>
      <w:szCs w:val="16"/>
      <w:lang w:eastAsia="fr-FR"/>
    </w:rPr>
  </w:style>
  <w:style w:type="character" w:styleId="Lienhypertexte">
    <w:name w:val="Hyperlink"/>
    <w:basedOn w:val="Policepardfaut"/>
    <w:uiPriority w:val="99"/>
    <w:unhideWhenUsed/>
    <w:rsid w:val="00075423"/>
    <w:rPr>
      <w:color w:val="0000FF"/>
      <w:u w:val="single"/>
    </w:rPr>
  </w:style>
  <w:style w:type="paragraph" w:styleId="Paragraphedeliste">
    <w:name w:val="List Paragraph"/>
    <w:basedOn w:val="Normal"/>
    <w:uiPriority w:val="34"/>
    <w:qFormat/>
    <w:rsid w:val="00C97253"/>
    <w:pPr>
      <w:ind w:left="720"/>
      <w:contextualSpacing/>
    </w:pPr>
  </w:style>
  <w:style w:type="character" w:styleId="Lienhypertextesuivivisit">
    <w:name w:val="FollowedHyperlink"/>
    <w:basedOn w:val="Policepardfaut"/>
    <w:uiPriority w:val="99"/>
    <w:semiHidden/>
    <w:unhideWhenUsed/>
    <w:rsid w:val="0013574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B6"/>
    <w:pPr>
      <w:spacing w:after="0" w:line="240" w:lineRule="auto"/>
    </w:pPr>
    <w:rPr>
      <w:rFonts w:ascii="Times" w:eastAsia="Times" w:hAnsi="Times" w:cs="Times"/>
      <w:sz w:val="24"/>
      <w:szCs w:val="24"/>
      <w:lang w:eastAsia="fr-FR"/>
    </w:rPr>
  </w:style>
  <w:style w:type="paragraph" w:styleId="Titre1">
    <w:name w:val="heading 1"/>
    <w:basedOn w:val="Normal"/>
    <w:next w:val="Normal"/>
    <w:link w:val="Titre1Car"/>
    <w:qFormat/>
    <w:rsid w:val="00E2208E"/>
    <w:pPr>
      <w:keepNext/>
      <w:jc w:val="center"/>
      <w:outlineLvl w:val="0"/>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semiHidden/>
    <w:rsid w:val="00ED23B6"/>
  </w:style>
  <w:style w:type="character" w:customStyle="1" w:styleId="NotedebasdepageCar">
    <w:name w:val="Note de bas de page Car"/>
    <w:basedOn w:val="Policepardfaut"/>
    <w:link w:val="Notedebasdepage"/>
    <w:semiHidden/>
    <w:rsid w:val="00ED23B6"/>
    <w:rPr>
      <w:rFonts w:ascii="Times" w:eastAsia="Times" w:hAnsi="Times" w:cs="Times"/>
      <w:sz w:val="24"/>
      <w:szCs w:val="24"/>
      <w:lang w:eastAsia="fr-FR"/>
    </w:rPr>
  </w:style>
  <w:style w:type="paragraph" w:styleId="Corpsdetexte">
    <w:name w:val="Body Text"/>
    <w:basedOn w:val="Normal"/>
    <w:link w:val="CorpsdetexteCar"/>
    <w:rsid w:val="00ED23B6"/>
    <w:pPr>
      <w:jc w:val="both"/>
    </w:pPr>
  </w:style>
  <w:style w:type="character" w:customStyle="1" w:styleId="CorpsdetexteCar">
    <w:name w:val="Corps de texte Car"/>
    <w:basedOn w:val="Policepardfaut"/>
    <w:link w:val="Corpsdetexte"/>
    <w:rsid w:val="00ED23B6"/>
    <w:rPr>
      <w:rFonts w:ascii="Times" w:eastAsia="Times" w:hAnsi="Times" w:cs="Times"/>
      <w:sz w:val="24"/>
      <w:szCs w:val="24"/>
      <w:lang w:eastAsia="fr-FR"/>
    </w:rPr>
  </w:style>
  <w:style w:type="character" w:styleId="Appelnotedebasdep">
    <w:name w:val="footnote reference"/>
    <w:basedOn w:val="Policepardfaut"/>
    <w:semiHidden/>
    <w:rsid w:val="00ED23B6"/>
    <w:rPr>
      <w:vertAlign w:val="superscript"/>
    </w:rPr>
  </w:style>
  <w:style w:type="character" w:customStyle="1" w:styleId="Titre1Car">
    <w:name w:val="Titre 1 Car"/>
    <w:basedOn w:val="Policepardfaut"/>
    <w:link w:val="Titre1"/>
    <w:rsid w:val="00E2208E"/>
    <w:rPr>
      <w:rFonts w:ascii="Times" w:eastAsia="Times" w:hAnsi="Times" w:cs="Times"/>
      <w:i/>
      <w:iCs/>
      <w:sz w:val="24"/>
      <w:szCs w:val="24"/>
      <w:lang w:eastAsia="fr-FR"/>
    </w:rPr>
  </w:style>
  <w:style w:type="paragraph" w:styleId="Textedebulles">
    <w:name w:val="Balloon Text"/>
    <w:basedOn w:val="Normal"/>
    <w:link w:val="TextedebullesCar"/>
    <w:uiPriority w:val="99"/>
    <w:semiHidden/>
    <w:unhideWhenUsed/>
    <w:rsid w:val="00875C08"/>
    <w:rPr>
      <w:rFonts w:ascii="Tahoma" w:hAnsi="Tahoma" w:cs="Tahoma"/>
      <w:sz w:val="16"/>
      <w:szCs w:val="16"/>
    </w:rPr>
  </w:style>
  <w:style w:type="character" w:customStyle="1" w:styleId="TextedebullesCar">
    <w:name w:val="Texte de bulles Car"/>
    <w:basedOn w:val="Policepardfaut"/>
    <w:link w:val="Textedebulles"/>
    <w:uiPriority w:val="99"/>
    <w:semiHidden/>
    <w:rsid w:val="00875C08"/>
    <w:rPr>
      <w:rFonts w:ascii="Tahoma" w:eastAsia="Times" w:hAnsi="Tahoma" w:cs="Tahoma"/>
      <w:sz w:val="16"/>
      <w:szCs w:val="16"/>
      <w:lang w:eastAsia="fr-FR"/>
    </w:rPr>
  </w:style>
  <w:style w:type="character" w:styleId="Lienhypertexte">
    <w:name w:val="Hyperlink"/>
    <w:basedOn w:val="Policepardfaut"/>
    <w:uiPriority w:val="99"/>
    <w:unhideWhenUsed/>
    <w:rsid w:val="00075423"/>
    <w:rPr>
      <w:color w:val="0000FF"/>
      <w:u w:val="single"/>
    </w:rPr>
  </w:style>
  <w:style w:type="paragraph" w:styleId="Paragraphedeliste">
    <w:name w:val="List Paragraph"/>
    <w:basedOn w:val="Normal"/>
    <w:uiPriority w:val="34"/>
    <w:qFormat/>
    <w:rsid w:val="00C97253"/>
    <w:pPr>
      <w:ind w:left="720"/>
      <w:contextualSpacing/>
    </w:pPr>
  </w:style>
  <w:style w:type="character" w:styleId="Lienhypertextesuivivisit">
    <w:name w:val="FollowedHyperlink"/>
    <w:basedOn w:val="Policepardfaut"/>
    <w:uiPriority w:val="99"/>
    <w:semiHidden/>
    <w:unhideWhenUsed/>
    <w:rsid w:val="001357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788738">
      <w:bodyDiv w:val="1"/>
      <w:marLeft w:val="0"/>
      <w:marRight w:val="0"/>
      <w:marTop w:val="0"/>
      <w:marBottom w:val="0"/>
      <w:divBdr>
        <w:top w:val="none" w:sz="0" w:space="0" w:color="auto"/>
        <w:left w:val="none" w:sz="0" w:space="0" w:color="auto"/>
        <w:bottom w:val="none" w:sz="0" w:space="0" w:color="auto"/>
        <w:right w:val="none" w:sz="0" w:space="0" w:color="auto"/>
      </w:divBdr>
    </w:div>
    <w:div w:id="414205985">
      <w:bodyDiv w:val="1"/>
      <w:marLeft w:val="0"/>
      <w:marRight w:val="0"/>
      <w:marTop w:val="0"/>
      <w:marBottom w:val="0"/>
      <w:divBdr>
        <w:top w:val="none" w:sz="0" w:space="0" w:color="auto"/>
        <w:left w:val="none" w:sz="0" w:space="0" w:color="auto"/>
        <w:bottom w:val="none" w:sz="0" w:space="0" w:color="auto"/>
        <w:right w:val="none" w:sz="0" w:space="0" w:color="auto"/>
      </w:divBdr>
    </w:div>
    <w:div w:id="476533797">
      <w:bodyDiv w:val="1"/>
      <w:marLeft w:val="0"/>
      <w:marRight w:val="0"/>
      <w:marTop w:val="0"/>
      <w:marBottom w:val="0"/>
      <w:divBdr>
        <w:top w:val="none" w:sz="0" w:space="0" w:color="auto"/>
        <w:left w:val="none" w:sz="0" w:space="0" w:color="auto"/>
        <w:bottom w:val="none" w:sz="0" w:space="0" w:color="auto"/>
        <w:right w:val="none" w:sz="0" w:space="0" w:color="auto"/>
      </w:divBdr>
    </w:div>
    <w:div w:id="565918894">
      <w:bodyDiv w:val="1"/>
      <w:marLeft w:val="0"/>
      <w:marRight w:val="0"/>
      <w:marTop w:val="0"/>
      <w:marBottom w:val="0"/>
      <w:divBdr>
        <w:top w:val="none" w:sz="0" w:space="0" w:color="auto"/>
        <w:left w:val="none" w:sz="0" w:space="0" w:color="auto"/>
        <w:bottom w:val="none" w:sz="0" w:space="0" w:color="auto"/>
        <w:right w:val="none" w:sz="0" w:space="0" w:color="auto"/>
      </w:divBdr>
    </w:div>
    <w:div w:id="688599974">
      <w:bodyDiv w:val="1"/>
      <w:marLeft w:val="0"/>
      <w:marRight w:val="0"/>
      <w:marTop w:val="0"/>
      <w:marBottom w:val="0"/>
      <w:divBdr>
        <w:top w:val="none" w:sz="0" w:space="0" w:color="auto"/>
        <w:left w:val="none" w:sz="0" w:space="0" w:color="auto"/>
        <w:bottom w:val="none" w:sz="0" w:space="0" w:color="auto"/>
        <w:right w:val="none" w:sz="0" w:space="0" w:color="auto"/>
      </w:divBdr>
    </w:div>
    <w:div w:id="939876717">
      <w:bodyDiv w:val="1"/>
      <w:marLeft w:val="0"/>
      <w:marRight w:val="0"/>
      <w:marTop w:val="0"/>
      <w:marBottom w:val="0"/>
      <w:divBdr>
        <w:top w:val="none" w:sz="0" w:space="0" w:color="auto"/>
        <w:left w:val="none" w:sz="0" w:space="0" w:color="auto"/>
        <w:bottom w:val="none" w:sz="0" w:space="0" w:color="auto"/>
        <w:right w:val="none" w:sz="0" w:space="0" w:color="auto"/>
      </w:divBdr>
    </w:div>
    <w:div w:id="123222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01C87-E939-447F-8990-BF5ADB22C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882</Words>
  <Characters>4855</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Hagop</dc:creator>
  <cp:lastModifiedBy>Jacques</cp:lastModifiedBy>
  <cp:revision>3</cp:revision>
  <dcterms:created xsi:type="dcterms:W3CDTF">2013-03-01T22:19:00Z</dcterms:created>
  <dcterms:modified xsi:type="dcterms:W3CDTF">2013-08-22T21:47:00Z</dcterms:modified>
</cp:coreProperties>
</file>