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7F996" w14:textId="77777777" w:rsidR="003D27D3" w:rsidRPr="00011BA3" w:rsidRDefault="003D27D3" w:rsidP="00011BA3">
      <w:pPr>
        <w:jc w:val="center"/>
        <w:rPr>
          <w:rFonts w:ascii="Baskerville" w:hAnsi="Baskerville" w:cs="Baskerville"/>
          <w:b/>
          <w:sz w:val="30"/>
          <w:szCs w:val="30"/>
        </w:rPr>
      </w:pPr>
      <w:r w:rsidRPr="00011BA3">
        <w:rPr>
          <w:rFonts w:ascii="Baskerville" w:hAnsi="Baskerville" w:cs="Baskerville"/>
          <w:b/>
          <w:sz w:val="30"/>
          <w:szCs w:val="30"/>
        </w:rPr>
        <w:t xml:space="preserve">La question du Haut </w:t>
      </w:r>
      <w:proofErr w:type="spellStart"/>
      <w:r w:rsidRPr="00011BA3">
        <w:rPr>
          <w:rFonts w:ascii="Baskerville" w:hAnsi="Baskerville" w:cs="Baskerville"/>
          <w:b/>
          <w:sz w:val="30"/>
          <w:szCs w:val="30"/>
        </w:rPr>
        <w:t>Karabagh</w:t>
      </w:r>
      <w:proofErr w:type="spellEnd"/>
    </w:p>
    <w:p w14:paraId="097ED673" w14:textId="77777777" w:rsidR="003D27D3" w:rsidRPr="00011BA3" w:rsidRDefault="003D27D3" w:rsidP="00011BA3">
      <w:pPr>
        <w:tabs>
          <w:tab w:val="left" w:pos="270"/>
          <w:tab w:val="left" w:pos="2030"/>
        </w:tabs>
        <w:rPr>
          <w:rFonts w:ascii="Baskerville" w:hAnsi="Baskerville" w:cs="Baskerville"/>
          <w:highlight w:val="yellow"/>
        </w:rPr>
      </w:pPr>
    </w:p>
    <w:p w14:paraId="61F59CEB" w14:textId="77777777" w:rsidR="003D27D3" w:rsidRPr="00011BA3" w:rsidRDefault="003D27D3" w:rsidP="003D27D3">
      <w:pPr>
        <w:rPr>
          <w:rFonts w:ascii="Baskerville" w:hAnsi="Baskerville" w:cs="Baskerville"/>
        </w:rPr>
      </w:pPr>
      <w:r w:rsidRPr="00011BA3">
        <w:rPr>
          <w:rFonts w:ascii="Baskerville" w:hAnsi="Baskerville" w:cs="Baskerville"/>
        </w:rPr>
        <w:t xml:space="preserve">« En 1918 également, les </w:t>
      </w:r>
      <w:bookmarkStart w:id="0" w:name="OLE_LINK31"/>
      <w:bookmarkStart w:id="1" w:name="OLE_LINK32"/>
      <w:r w:rsidRPr="00011BA3">
        <w:rPr>
          <w:rFonts w:ascii="Baskerville" w:hAnsi="Baskerville" w:cs="Baskerville"/>
        </w:rPr>
        <w:t>Tatars du Caucase</w:t>
      </w:r>
      <w:bookmarkEnd w:id="0"/>
      <w:bookmarkEnd w:id="1"/>
      <w:r w:rsidRPr="00011BA3">
        <w:rPr>
          <w:rFonts w:ascii="Baskerville" w:hAnsi="Baskerville" w:cs="Baskerville"/>
        </w:rPr>
        <w:t xml:space="preserve"> fondèrent leur premier État, la </w:t>
      </w:r>
      <w:bookmarkStart w:id="2" w:name="OLE_LINK29"/>
      <w:bookmarkStart w:id="3" w:name="OLE_LINK30"/>
      <w:bookmarkStart w:id="4" w:name="OLE_LINK33"/>
      <w:r w:rsidRPr="00011BA3">
        <w:rPr>
          <w:rFonts w:ascii="Baskerville" w:hAnsi="Baskerville" w:cs="Baskerville"/>
        </w:rPr>
        <w:t>République d’Azerbaïdjan</w:t>
      </w:r>
      <w:bookmarkEnd w:id="2"/>
      <w:bookmarkEnd w:id="3"/>
      <w:bookmarkEnd w:id="4"/>
      <w:r w:rsidRPr="00011BA3">
        <w:rPr>
          <w:rFonts w:ascii="Baskerville" w:hAnsi="Baskerville" w:cs="Baskerville"/>
        </w:rPr>
        <w:t xml:space="preserve">. […] Les Arméniens et les Tatars, </w:t>
      </w:r>
      <w:bookmarkStart w:id="5" w:name="_GoBack"/>
      <w:bookmarkEnd w:id="5"/>
      <w:r w:rsidRPr="00011BA3">
        <w:rPr>
          <w:rFonts w:ascii="Baskerville" w:hAnsi="Baskerville" w:cs="Baskerville"/>
        </w:rPr>
        <w:t xml:space="preserve">devenus Azerbaïdjanais, furent absorbés, en 1920, avec les autres peuples du Caucase par l’État bolchévique. […] Durant la période soviétique, les Arméniens du Haut-Karabagh demandaient périodiquement leur rattachement à l’Arménie, comme le permettait la législation de l’URSS, mais sans succès. L’État azéri, pour sa part, menait une politique de ségrégation et de </w:t>
      </w:r>
      <w:proofErr w:type="spellStart"/>
      <w:r w:rsidRPr="00011BA3">
        <w:rPr>
          <w:rFonts w:ascii="Baskerville" w:hAnsi="Baskerville" w:cs="Baskerville"/>
        </w:rPr>
        <w:t>désarménisation</w:t>
      </w:r>
      <w:proofErr w:type="spellEnd"/>
      <w:r w:rsidRPr="00011BA3">
        <w:rPr>
          <w:rFonts w:ascii="Baskerville" w:hAnsi="Baskerville" w:cs="Baskerville"/>
        </w:rPr>
        <w:t xml:space="preserve"> contre les populations de l’enclave. Les demandes légitimes de la population provoquèrent les pogroms d’Arméniens à Soumgaït et à Kirovabad, en 1988, puis la guerre, jusqu’en 1994.</w:t>
      </w:r>
    </w:p>
    <w:p w14:paraId="2691C47B" w14:textId="77777777" w:rsidR="003D27D3" w:rsidRPr="00011BA3" w:rsidRDefault="003D27D3" w:rsidP="003D27D3">
      <w:pPr>
        <w:rPr>
          <w:rFonts w:ascii="Baskerville" w:hAnsi="Baskerville" w:cs="Baskerville"/>
        </w:rPr>
      </w:pPr>
      <w:r w:rsidRPr="00011BA3">
        <w:rPr>
          <w:rFonts w:ascii="Baskerville" w:hAnsi="Baskerville" w:cs="Baskerville"/>
        </w:rPr>
        <w:t xml:space="preserve">L’Azerbaïdjan </w:t>
      </w:r>
      <w:bookmarkStart w:id="6" w:name="OLE_LINK13"/>
      <w:bookmarkStart w:id="7" w:name="OLE_LINK14"/>
      <w:r w:rsidRPr="00011BA3">
        <w:rPr>
          <w:rFonts w:ascii="Baskerville" w:hAnsi="Baskerville" w:cs="Baskerville"/>
        </w:rPr>
        <w:t>proclama son indépendance de l’URSS</w:t>
      </w:r>
      <w:bookmarkEnd w:id="6"/>
      <w:bookmarkEnd w:id="7"/>
      <w:r w:rsidRPr="00011BA3">
        <w:rPr>
          <w:rFonts w:ascii="Baskerville" w:hAnsi="Baskerville" w:cs="Baskerville"/>
        </w:rPr>
        <w:t xml:space="preserve"> le 2 septembre 1991, à la différence du gouvernement du Haut-Karabagh, qui demanda à y rester, avant qu’un référendum, en pleine guerre, ne légitime sa propre indépendance (10 décembre 1991). Les Arméniens du Haut-Karabagh reculèrent et perdirent les deux-tiers de leur province, jusqu’au moment de l’intervention de la République d’Arménie </w:t>
      </w:r>
      <w:r w:rsidRPr="00011BA3">
        <w:rPr>
          <w:rFonts w:ascii="Baskerville" w:hAnsi="Baskerville" w:cs="Baskerville"/>
          <w:i/>
        </w:rPr>
        <w:t>de facto</w:t>
      </w:r>
      <w:r w:rsidRPr="00011BA3">
        <w:rPr>
          <w:rFonts w:ascii="Baskerville" w:hAnsi="Baskerville" w:cs="Baskerville"/>
        </w:rPr>
        <w:t xml:space="preserve"> (1992) et des copieuses livraisons d’armes faites par les Russes aux deux parties. Le conflit s’intensifia jusqu’en mai 1994, où un cessez-le-feu, toujours d’actualité, fut proclamé. »</w:t>
      </w:r>
    </w:p>
    <w:p w14:paraId="57B3850E" w14:textId="77777777" w:rsidR="000346E0" w:rsidRDefault="000346E0" w:rsidP="000346E0">
      <w:pPr>
        <w:pStyle w:val="00-proftextecourant"/>
        <w:jc w:val="right"/>
        <w:rPr>
          <w:rFonts w:ascii="Agenda-RegularItalic" w:hAnsi="Agenda-RegularItalic" w:cs="Agenda-RegularItalic"/>
          <w:i/>
          <w:iCs/>
        </w:rPr>
      </w:pPr>
    </w:p>
    <w:p w14:paraId="62F4F455" w14:textId="77777777" w:rsidR="000346E0" w:rsidRPr="000346E0" w:rsidRDefault="000346E0" w:rsidP="000346E0">
      <w:pPr>
        <w:jc w:val="right"/>
        <w:rPr>
          <w:rFonts w:ascii="Baskerville" w:hAnsi="Baskerville" w:cs="Baskerville"/>
          <w:i/>
        </w:rPr>
      </w:pPr>
      <w:proofErr w:type="gramStart"/>
      <w:r w:rsidRPr="000346E0">
        <w:rPr>
          <w:rFonts w:ascii="Baskerville" w:hAnsi="Baskerville" w:cs="Baskerville"/>
          <w:i/>
        </w:rPr>
        <w:t>d’après</w:t>
      </w:r>
      <w:proofErr w:type="gramEnd"/>
      <w:r w:rsidRPr="000346E0">
        <w:rPr>
          <w:rFonts w:ascii="Baskerville" w:hAnsi="Baskerville" w:cs="Baskerville"/>
          <w:i/>
        </w:rPr>
        <w:t xml:space="preserve"> M. </w:t>
      </w:r>
      <w:proofErr w:type="spellStart"/>
      <w:r w:rsidRPr="000346E0">
        <w:rPr>
          <w:rFonts w:ascii="Baskerville" w:hAnsi="Baskerville" w:cs="Baskerville"/>
          <w:i/>
        </w:rPr>
        <w:t>Yevadian</w:t>
      </w:r>
      <w:proofErr w:type="spellEnd"/>
      <w:r w:rsidRPr="000346E0">
        <w:rPr>
          <w:rFonts w:ascii="Baskerville" w:hAnsi="Baskerville" w:cs="Baskerville"/>
          <w:i/>
        </w:rPr>
        <w:t xml:space="preserve"> « Arménie, heurts et malheurs d’un carrefour majeur et millénaire », </w:t>
      </w:r>
    </w:p>
    <w:p w14:paraId="6A4E44D5" w14:textId="77777777" w:rsidR="000346E0" w:rsidRPr="000346E0" w:rsidRDefault="000346E0" w:rsidP="000346E0">
      <w:pPr>
        <w:jc w:val="right"/>
        <w:rPr>
          <w:rFonts w:ascii="Baskerville" w:hAnsi="Baskerville" w:cs="Baskerville"/>
          <w:i/>
        </w:rPr>
      </w:pPr>
      <w:r w:rsidRPr="000346E0">
        <w:rPr>
          <w:rFonts w:ascii="Baskerville" w:hAnsi="Baskerville" w:cs="Baskerville"/>
        </w:rPr>
        <w:t>Diplomatie</w:t>
      </w:r>
      <w:r w:rsidRPr="000346E0">
        <w:rPr>
          <w:rFonts w:ascii="Baskerville" w:hAnsi="Baskerville" w:cs="Baskerville"/>
          <w:i/>
        </w:rPr>
        <w:t>, octobre-novembre 2012, Les grands dossiers n°11, p. 56.1</w:t>
      </w:r>
    </w:p>
    <w:p w14:paraId="38EB19AB" w14:textId="77777777" w:rsidR="003D27D3" w:rsidRPr="000346E0" w:rsidRDefault="003D27D3" w:rsidP="000346E0">
      <w:pPr>
        <w:jc w:val="right"/>
        <w:rPr>
          <w:rFonts w:ascii="Baskerville" w:hAnsi="Baskerville" w:cs="Baskerville"/>
          <w:i/>
        </w:rPr>
      </w:pPr>
    </w:p>
    <w:p w14:paraId="2E448153" w14:textId="77777777" w:rsidR="00011BA3" w:rsidRDefault="003D27D3" w:rsidP="003D27D3">
      <w:pPr>
        <w:rPr>
          <w:rFonts w:ascii="Baskerville" w:hAnsi="Baskerville" w:cs="Baskerville"/>
        </w:rPr>
      </w:pPr>
      <w:r w:rsidRPr="00011BA3">
        <w:rPr>
          <w:rFonts w:ascii="Baskerville" w:hAnsi="Baskerville" w:cs="Baskerville"/>
        </w:rPr>
        <w:t xml:space="preserve">Avant 1920, le Haut-Karabagh a-t-il fait parti </w:t>
      </w:r>
      <w:r w:rsidR="00011BA3">
        <w:rPr>
          <w:rFonts w:ascii="Baskerville" w:hAnsi="Baskerville" w:cs="Baskerville"/>
        </w:rPr>
        <w:t>d’</w:t>
      </w:r>
      <w:r w:rsidRPr="00011BA3">
        <w:rPr>
          <w:rFonts w:ascii="Baskerville" w:hAnsi="Baskerville" w:cs="Baskerville"/>
        </w:rPr>
        <w:t xml:space="preserve">un État azerbaïdjanais ? </w:t>
      </w:r>
    </w:p>
    <w:p w14:paraId="15221C94" w14:textId="77777777" w:rsidR="003D27D3" w:rsidRPr="00011BA3" w:rsidRDefault="00011BA3" w:rsidP="003D27D3">
      <w:pPr>
        <w:rPr>
          <w:rFonts w:ascii="Baskerville" w:hAnsi="Baskerville" w:cs="Baskerville"/>
          <w:i/>
        </w:rPr>
      </w:pPr>
      <w:r w:rsidRPr="00011BA3">
        <w:rPr>
          <w:rFonts w:ascii="Baskerville" w:hAnsi="Baskerville" w:cs="Baskerville"/>
          <w:i/>
        </w:rPr>
        <w:t xml:space="preserve">Réponse : </w:t>
      </w:r>
      <w:r w:rsidR="003D27D3" w:rsidRPr="00011BA3">
        <w:rPr>
          <w:rFonts w:ascii="Baskerville" w:hAnsi="Baskerville" w:cs="Baskerville"/>
          <w:i/>
        </w:rPr>
        <w:t>Jamais</w:t>
      </w:r>
      <w:r w:rsidRPr="00011BA3">
        <w:rPr>
          <w:rFonts w:ascii="Baskerville" w:hAnsi="Baskerville" w:cs="Baskerville"/>
          <w:i/>
        </w:rPr>
        <w:t>, car ce dernier n’existait pas</w:t>
      </w:r>
      <w:r w:rsidR="003D27D3" w:rsidRPr="00011BA3">
        <w:rPr>
          <w:rFonts w:ascii="Baskerville" w:hAnsi="Baskerville" w:cs="Baskerville"/>
          <w:i/>
        </w:rPr>
        <w:t>.</w:t>
      </w:r>
    </w:p>
    <w:p w14:paraId="58AF21EC" w14:textId="77777777" w:rsidR="00011BA3" w:rsidRDefault="00011BA3" w:rsidP="003D27D3">
      <w:pPr>
        <w:rPr>
          <w:rFonts w:ascii="Baskerville" w:hAnsi="Baskerville" w:cs="Baskerville"/>
        </w:rPr>
      </w:pPr>
    </w:p>
    <w:p w14:paraId="51B53180" w14:textId="77777777" w:rsidR="00011BA3" w:rsidRDefault="003D27D3" w:rsidP="003D27D3">
      <w:pPr>
        <w:rPr>
          <w:rFonts w:ascii="Baskerville" w:hAnsi="Baskerville" w:cs="Baskerville"/>
        </w:rPr>
      </w:pPr>
      <w:r w:rsidRPr="00011BA3">
        <w:rPr>
          <w:rFonts w:ascii="Baskerville" w:hAnsi="Baskerville" w:cs="Baskerville"/>
        </w:rPr>
        <w:t>Durant l’époque soviétique, les Arméniens du Haut-Karabagh ont</w:t>
      </w:r>
      <w:r w:rsidR="00011BA3">
        <w:rPr>
          <w:rFonts w:ascii="Baskerville" w:hAnsi="Baskerville" w:cs="Baskerville"/>
        </w:rPr>
        <w:t>-</w:t>
      </w:r>
      <w:r w:rsidRPr="00011BA3">
        <w:rPr>
          <w:rFonts w:ascii="Baskerville" w:hAnsi="Baskerville" w:cs="Baskerville"/>
        </w:rPr>
        <w:t>ils été satisfait</w:t>
      </w:r>
      <w:r w:rsidR="00011BA3">
        <w:rPr>
          <w:rFonts w:ascii="Baskerville" w:hAnsi="Baskerville" w:cs="Baskerville"/>
        </w:rPr>
        <w:t>s</w:t>
      </w:r>
      <w:r w:rsidRPr="00011BA3">
        <w:rPr>
          <w:rFonts w:ascii="Baskerville" w:hAnsi="Baskerville" w:cs="Baskerville"/>
        </w:rPr>
        <w:t xml:space="preserve"> de leur situation ? </w:t>
      </w:r>
    </w:p>
    <w:p w14:paraId="2F38E261" w14:textId="77777777" w:rsidR="003D27D3" w:rsidRPr="00011BA3" w:rsidRDefault="00011BA3" w:rsidP="003D27D3">
      <w:pPr>
        <w:rPr>
          <w:rFonts w:ascii="Baskerville" w:hAnsi="Baskerville" w:cs="Baskerville"/>
          <w:i/>
        </w:rPr>
      </w:pPr>
      <w:r w:rsidRPr="00011BA3">
        <w:rPr>
          <w:rFonts w:ascii="Baskerville" w:hAnsi="Baskerville" w:cs="Baskerville"/>
          <w:i/>
        </w:rPr>
        <w:t xml:space="preserve">Réponse : </w:t>
      </w:r>
      <w:r w:rsidR="003D27D3" w:rsidRPr="00011BA3">
        <w:rPr>
          <w:rFonts w:ascii="Baskerville" w:hAnsi="Baskerville" w:cs="Baskerville"/>
          <w:i/>
        </w:rPr>
        <w:t>non car « les Arméniens du Haut-Karabagh demandaient périodiquement leur rattachement à l’Arménie, comme le permettait la législation</w:t>
      </w:r>
      <w:r w:rsidRPr="00011BA3">
        <w:rPr>
          <w:rFonts w:ascii="Baskerville" w:hAnsi="Baskerville" w:cs="Baskerville"/>
          <w:i/>
        </w:rPr>
        <w:t xml:space="preserve"> de l’URSS, mais sans succès. »</w:t>
      </w:r>
    </w:p>
    <w:p w14:paraId="345165C7" w14:textId="77777777" w:rsidR="00011BA3" w:rsidRDefault="00011BA3" w:rsidP="003D27D3">
      <w:pPr>
        <w:rPr>
          <w:rFonts w:ascii="Baskerville" w:hAnsi="Baskerville" w:cs="Baskerville"/>
        </w:rPr>
      </w:pPr>
    </w:p>
    <w:p w14:paraId="31BA4229" w14:textId="77777777" w:rsidR="00011BA3" w:rsidRDefault="003D27D3" w:rsidP="003D27D3">
      <w:pPr>
        <w:rPr>
          <w:rFonts w:ascii="Baskerville" w:hAnsi="Baskerville" w:cs="Baskerville"/>
        </w:rPr>
      </w:pPr>
      <w:r w:rsidRPr="00011BA3">
        <w:rPr>
          <w:rFonts w:ascii="Baskerville" w:hAnsi="Baskerville" w:cs="Baskerville"/>
        </w:rPr>
        <w:t>Pourquoi les Arméniens du Haut-Karabagh étaient</w:t>
      </w:r>
      <w:r w:rsidR="00011BA3">
        <w:rPr>
          <w:rFonts w:ascii="Baskerville" w:hAnsi="Baskerville" w:cs="Baskerville"/>
        </w:rPr>
        <w:t>-</w:t>
      </w:r>
      <w:r w:rsidRPr="00011BA3">
        <w:rPr>
          <w:rFonts w:ascii="Baskerville" w:hAnsi="Baskerville" w:cs="Baskerville"/>
        </w:rPr>
        <w:t>ils mécontent</w:t>
      </w:r>
      <w:r w:rsidR="00011BA3">
        <w:rPr>
          <w:rFonts w:ascii="Baskerville" w:hAnsi="Baskerville" w:cs="Baskerville"/>
        </w:rPr>
        <w:t>s</w:t>
      </w:r>
      <w:r w:rsidRPr="00011BA3">
        <w:rPr>
          <w:rFonts w:ascii="Baskerville" w:hAnsi="Baskerville" w:cs="Baskerville"/>
        </w:rPr>
        <w:t xml:space="preserve"> de leur situation ? </w:t>
      </w:r>
    </w:p>
    <w:p w14:paraId="5188E194" w14:textId="77777777" w:rsidR="003D27D3" w:rsidRPr="00011BA3" w:rsidRDefault="00011BA3" w:rsidP="003D27D3">
      <w:pPr>
        <w:rPr>
          <w:rFonts w:ascii="Baskerville" w:hAnsi="Baskerville" w:cs="Baskerville"/>
          <w:i/>
        </w:rPr>
      </w:pPr>
      <w:r w:rsidRPr="00011BA3">
        <w:rPr>
          <w:rFonts w:ascii="Baskerville" w:hAnsi="Baskerville" w:cs="Baskerville"/>
          <w:i/>
        </w:rPr>
        <w:t xml:space="preserve">Réponse : </w:t>
      </w:r>
      <w:r w:rsidR="003D27D3" w:rsidRPr="00011BA3">
        <w:rPr>
          <w:rFonts w:ascii="Baskerville" w:hAnsi="Baskerville" w:cs="Baskerville"/>
          <w:i/>
        </w:rPr>
        <w:t xml:space="preserve">car l’État azerbaïdjanais a eut à leur encontre une attitude hostile en « menant une politique de ségrégation et de </w:t>
      </w:r>
      <w:proofErr w:type="spellStart"/>
      <w:r w:rsidR="003D27D3" w:rsidRPr="00011BA3">
        <w:rPr>
          <w:rFonts w:ascii="Baskerville" w:hAnsi="Baskerville" w:cs="Baskerville"/>
          <w:i/>
        </w:rPr>
        <w:t>désarménisation</w:t>
      </w:r>
      <w:proofErr w:type="spellEnd"/>
      <w:r w:rsidR="003D27D3" w:rsidRPr="00011BA3">
        <w:rPr>
          <w:rFonts w:ascii="Baskerville" w:hAnsi="Baskerville" w:cs="Baskerville"/>
          <w:i/>
        </w:rPr>
        <w:t xml:space="preserve"> contre</w:t>
      </w:r>
      <w:r w:rsidRPr="00011BA3">
        <w:rPr>
          <w:rFonts w:ascii="Baskerville" w:hAnsi="Baskerville" w:cs="Baskerville"/>
          <w:i/>
        </w:rPr>
        <w:t xml:space="preserve"> les populations de l’enclave »</w:t>
      </w:r>
      <w:r w:rsidR="003D27D3" w:rsidRPr="00011BA3">
        <w:rPr>
          <w:rFonts w:ascii="Baskerville" w:hAnsi="Baskerville" w:cs="Baskerville"/>
          <w:i/>
        </w:rPr>
        <w:t>.</w:t>
      </w:r>
    </w:p>
    <w:p w14:paraId="0B42DDEF" w14:textId="77777777" w:rsidR="00011BA3" w:rsidRDefault="00011BA3" w:rsidP="003D27D3">
      <w:pPr>
        <w:rPr>
          <w:rFonts w:ascii="Baskerville" w:hAnsi="Baskerville" w:cs="Baskerville"/>
        </w:rPr>
      </w:pPr>
    </w:p>
    <w:p w14:paraId="1F48D445" w14:textId="77777777" w:rsidR="00011BA3" w:rsidRDefault="003D27D3" w:rsidP="003D27D3">
      <w:pPr>
        <w:rPr>
          <w:rFonts w:ascii="Baskerville" w:hAnsi="Baskerville" w:cs="Baskerville"/>
        </w:rPr>
      </w:pPr>
      <w:r w:rsidRPr="00011BA3">
        <w:rPr>
          <w:rFonts w:ascii="Baskerville" w:hAnsi="Baskerville" w:cs="Baskerville"/>
        </w:rPr>
        <w:t xml:space="preserve">Comment s’est passé le processus d’indépendance ? </w:t>
      </w:r>
    </w:p>
    <w:p w14:paraId="4804289E" w14:textId="77777777" w:rsidR="003D27D3" w:rsidRPr="00011BA3" w:rsidRDefault="00011BA3" w:rsidP="003D27D3">
      <w:pPr>
        <w:rPr>
          <w:rFonts w:ascii="Baskerville" w:hAnsi="Baskerville" w:cs="Baskerville"/>
          <w:i/>
        </w:rPr>
      </w:pPr>
      <w:r w:rsidRPr="00011BA3">
        <w:rPr>
          <w:rFonts w:ascii="Baskerville" w:hAnsi="Baskerville" w:cs="Baskerville"/>
          <w:i/>
        </w:rPr>
        <w:t xml:space="preserve">Réponse : </w:t>
      </w:r>
      <w:r w:rsidR="003D27D3" w:rsidRPr="00011BA3">
        <w:rPr>
          <w:rFonts w:ascii="Baskerville" w:hAnsi="Baskerville" w:cs="Baskerville"/>
          <w:i/>
        </w:rPr>
        <w:t>alors que l’Azerbaïdjan « proclama son indépendance de l’URSS le 2 septembre 1991 » les Arméniens du gouverne</w:t>
      </w:r>
      <w:r w:rsidRPr="00011BA3">
        <w:rPr>
          <w:rFonts w:ascii="Baskerville" w:hAnsi="Baskerville" w:cs="Baskerville"/>
          <w:i/>
        </w:rPr>
        <w:t>ment du Haut-Karabagh, « </w:t>
      </w:r>
      <w:proofErr w:type="spellStart"/>
      <w:proofErr w:type="gramStart"/>
      <w:r w:rsidRPr="00011BA3">
        <w:rPr>
          <w:rFonts w:ascii="Baskerville" w:hAnsi="Baskerville" w:cs="Baskerville"/>
          <w:i/>
        </w:rPr>
        <w:t>demand</w:t>
      </w:r>
      <w:proofErr w:type="spellEnd"/>
      <w:r w:rsidRPr="00011BA3">
        <w:rPr>
          <w:rFonts w:ascii="Baskerville" w:hAnsi="Baskerville" w:cs="Baskerville"/>
          <w:i/>
        </w:rPr>
        <w:t>(</w:t>
      </w:r>
      <w:proofErr w:type="spellStart"/>
      <w:proofErr w:type="gramEnd"/>
      <w:r w:rsidR="003D27D3" w:rsidRPr="00011BA3">
        <w:rPr>
          <w:rFonts w:ascii="Baskerville" w:hAnsi="Baskerville" w:cs="Baskerville"/>
          <w:i/>
        </w:rPr>
        <w:t>èrent</w:t>
      </w:r>
      <w:proofErr w:type="spellEnd"/>
      <w:r w:rsidR="003D27D3" w:rsidRPr="00011BA3">
        <w:rPr>
          <w:rFonts w:ascii="Baskerville" w:hAnsi="Baskerville" w:cs="Baskerville"/>
          <w:i/>
        </w:rPr>
        <w:t>) à y rester » ava</w:t>
      </w:r>
      <w:r w:rsidRPr="00011BA3">
        <w:rPr>
          <w:rFonts w:ascii="Baskerville" w:hAnsi="Baskerville" w:cs="Baskerville"/>
          <w:i/>
        </w:rPr>
        <w:t>n</w:t>
      </w:r>
      <w:r w:rsidR="003D27D3" w:rsidRPr="00011BA3">
        <w:rPr>
          <w:rFonts w:ascii="Baskerville" w:hAnsi="Baskerville" w:cs="Baskerville"/>
          <w:i/>
        </w:rPr>
        <w:t>t qu’un autre référendum ne proclame l’indépendance de l’enclave (10 décembre 1991).</w:t>
      </w:r>
    </w:p>
    <w:p w14:paraId="62970F29" w14:textId="77777777" w:rsidR="00011BA3" w:rsidRPr="00011BA3" w:rsidRDefault="00011BA3" w:rsidP="003D27D3">
      <w:pPr>
        <w:rPr>
          <w:rFonts w:ascii="Baskerville" w:hAnsi="Baskerville" w:cs="Baskerville"/>
        </w:rPr>
      </w:pPr>
    </w:p>
    <w:p w14:paraId="582D88F6" w14:textId="77777777" w:rsidR="00011BA3" w:rsidRDefault="003D27D3" w:rsidP="003D27D3">
      <w:pPr>
        <w:rPr>
          <w:rFonts w:ascii="Baskerville" w:hAnsi="Baskerville" w:cs="Baskerville"/>
        </w:rPr>
      </w:pPr>
      <w:r w:rsidRPr="00011BA3">
        <w:rPr>
          <w:rFonts w:ascii="Baskerville" w:hAnsi="Baskerville" w:cs="Baskerville"/>
        </w:rPr>
        <w:t xml:space="preserve">Comment a réagi l’État azerbaïdjanais à la position de la minorité arménienne ? </w:t>
      </w:r>
    </w:p>
    <w:p w14:paraId="65EC22E0" w14:textId="77777777" w:rsidR="003D27D3" w:rsidRPr="00011BA3" w:rsidRDefault="00011BA3" w:rsidP="003D27D3">
      <w:pPr>
        <w:rPr>
          <w:rFonts w:ascii="Baskerville" w:hAnsi="Baskerville" w:cs="Baskerville"/>
          <w:i/>
        </w:rPr>
      </w:pPr>
      <w:r w:rsidRPr="00011BA3">
        <w:rPr>
          <w:rFonts w:ascii="Baskerville" w:hAnsi="Baskerville" w:cs="Baskerville"/>
          <w:i/>
        </w:rPr>
        <w:t xml:space="preserve">Réponse : </w:t>
      </w:r>
      <w:r w:rsidR="003D27D3" w:rsidRPr="00011BA3">
        <w:rPr>
          <w:rFonts w:ascii="Baskerville" w:hAnsi="Baskerville" w:cs="Baskerville"/>
          <w:i/>
        </w:rPr>
        <w:t>l’État azerbaïdjanais a déclenché une guerre contre sa minorité qui a duré jusqu’en mai 1994, qui a fait 30 000 morts. La situation n’</w:t>
      </w:r>
      <w:r w:rsidRPr="00011BA3">
        <w:rPr>
          <w:rFonts w:ascii="Baskerville" w:hAnsi="Baskerville" w:cs="Baskerville"/>
          <w:i/>
        </w:rPr>
        <w:t>est toujours pas réglée.</w:t>
      </w:r>
    </w:p>
    <w:p w14:paraId="2F02DF97" w14:textId="77777777" w:rsidR="00DE3436" w:rsidRPr="00011BA3" w:rsidRDefault="00DE3436" w:rsidP="003D27D3">
      <w:pPr>
        <w:rPr>
          <w:rFonts w:ascii="Baskerville" w:hAnsi="Baskerville" w:cs="Baskerville"/>
        </w:rPr>
      </w:pPr>
    </w:p>
    <w:sectPr w:rsidR="00DE3436" w:rsidRPr="00011BA3" w:rsidSect="00F81E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Agenda-Regular"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genda-Regular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6501E"/>
    <w:multiLevelType w:val="hybridMultilevel"/>
    <w:tmpl w:val="87D0A9B6"/>
    <w:lvl w:ilvl="0" w:tplc="4454DC2E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3FCF"/>
    <w:multiLevelType w:val="hybridMultilevel"/>
    <w:tmpl w:val="3A4008C0"/>
    <w:lvl w:ilvl="0" w:tplc="669CE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D3"/>
    <w:rsid w:val="00011BA3"/>
    <w:rsid w:val="000346E0"/>
    <w:rsid w:val="003D27D3"/>
    <w:rsid w:val="00DE3436"/>
    <w:rsid w:val="00F544F9"/>
    <w:rsid w:val="00F81EE1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59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7D3"/>
    <w:pPr>
      <w:ind w:left="720"/>
      <w:contextualSpacing/>
    </w:pPr>
  </w:style>
  <w:style w:type="paragraph" w:customStyle="1" w:styleId="00-proftextecourant">
    <w:name w:val="00-prof texte courant"/>
    <w:basedOn w:val="Normal"/>
    <w:uiPriority w:val="99"/>
    <w:rsid w:val="000346E0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genda-Regular" w:hAnsi="Agenda-Regular" w:cs="Agenda-Regular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7D3"/>
    <w:pPr>
      <w:ind w:left="720"/>
      <w:contextualSpacing/>
    </w:pPr>
  </w:style>
  <w:style w:type="paragraph" w:customStyle="1" w:styleId="00-proftextecourant">
    <w:name w:val="00-prof texte courant"/>
    <w:basedOn w:val="Normal"/>
    <w:uiPriority w:val="99"/>
    <w:rsid w:val="000346E0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genda-Regular" w:hAnsi="Agenda-Regular" w:cs="Agenda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416</Words>
  <Characters>2290</Characters>
  <Application>Microsoft Macintosh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1</dc:creator>
  <cp:keywords/>
  <dc:description/>
  <cp:lastModifiedBy>Poste 1</cp:lastModifiedBy>
  <cp:revision>4</cp:revision>
  <dcterms:created xsi:type="dcterms:W3CDTF">2014-02-19T14:12:00Z</dcterms:created>
  <dcterms:modified xsi:type="dcterms:W3CDTF">2014-02-24T13:36:00Z</dcterms:modified>
</cp:coreProperties>
</file>