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5B2" w:rsidRPr="00AB15B2" w:rsidRDefault="00AB15B2" w:rsidP="00AB15B2">
      <w:pPr>
        <w:rPr>
          <w:rFonts w:ascii="Times" w:hAnsi="Times"/>
          <w:b/>
        </w:rPr>
      </w:pPr>
      <w:r w:rsidRPr="00AB15B2">
        <w:rPr>
          <w:rFonts w:ascii="Times" w:hAnsi="Times"/>
          <w:b/>
        </w:rPr>
        <w:t xml:space="preserve">Texte du patriarche Élie de </w:t>
      </w:r>
      <w:proofErr w:type="spellStart"/>
      <w:r w:rsidRPr="00AB15B2">
        <w:rPr>
          <w:rFonts w:ascii="Times" w:hAnsi="Times"/>
          <w:b/>
        </w:rPr>
        <w:t>Nisibe</w:t>
      </w:r>
      <w:proofErr w:type="spellEnd"/>
    </w:p>
    <w:p w:rsidR="00AB15B2" w:rsidRPr="00AB15B2" w:rsidRDefault="00AB15B2" w:rsidP="00AB15B2">
      <w:pPr>
        <w:rPr>
          <w:rFonts w:ascii="Times" w:hAnsi="Times"/>
        </w:rPr>
      </w:pPr>
    </w:p>
    <w:p w:rsidR="00AB15B2" w:rsidRPr="00AB15B2" w:rsidRDefault="00AB15B2" w:rsidP="00AB15B2">
      <w:pPr>
        <w:rPr>
          <w:rFonts w:ascii="Times" w:hAnsi="Times"/>
        </w:rPr>
      </w:pPr>
      <w:r w:rsidRPr="00AB15B2">
        <w:rPr>
          <w:rFonts w:ascii="Times" w:hAnsi="Times"/>
        </w:rPr>
        <w:t xml:space="preserve">L’importance de l’apport scientifique et notamment médical apparaît dans le dialogue entre le métropolite Élie de </w:t>
      </w:r>
      <w:proofErr w:type="spellStart"/>
      <w:r w:rsidRPr="00AB15B2">
        <w:rPr>
          <w:rFonts w:ascii="Times" w:hAnsi="Times"/>
        </w:rPr>
        <w:t>Nisibie</w:t>
      </w:r>
      <w:proofErr w:type="spellEnd"/>
      <w:r w:rsidRPr="00AB15B2">
        <w:rPr>
          <w:rFonts w:ascii="Times" w:hAnsi="Times"/>
        </w:rPr>
        <w:t xml:space="preserve"> (1008-1046)</w:t>
      </w:r>
      <w:r>
        <w:rPr>
          <w:rFonts w:ascii="Times" w:hAnsi="Times"/>
          <w:vertAlign w:val="superscript"/>
        </w:rPr>
        <w:t>1</w:t>
      </w:r>
      <w:r w:rsidRPr="00AB15B2">
        <w:rPr>
          <w:rFonts w:ascii="Times" w:hAnsi="Times"/>
        </w:rPr>
        <w:t xml:space="preserve"> et le vizir Abû l-</w:t>
      </w:r>
      <w:proofErr w:type="spellStart"/>
      <w:r w:rsidRPr="00AB15B2">
        <w:rPr>
          <w:rFonts w:ascii="Times" w:hAnsi="Times"/>
        </w:rPr>
        <w:t>Qâsim</w:t>
      </w:r>
      <w:proofErr w:type="spellEnd"/>
      <w:r w:rsidRPr="00AB15B2">
        <w:rPr>
          <w:rFonts w:ascii="Times" w:hAnsi="Times"/>
        </w:rPr>
        <w:t xml:space="preserve"> al-</w:t>
      </w:r>
      <w:proofErr w:type="spellStart"/>
      <w:r w:rsidRPr="00AB15B2">
        <w:rPr>
          <w:rFonts w:ascii="Times" w:hAnsi="Times"/>
        </w:rPr>
        <w:t>Maghribî</w:t>
      </w:r>
      <w:proofErr w:type="spellEnd"/>
      <w:r w:rsidRPr="00AB15B2">
        <w:rPr>
          <w:rFonts w:ascii="Times" w:hAnsi="Times"/>
        </w:rPr>
        <w:t>. Le traducteur note que dans l’esprit du vizir, qui est un ami du métropolite, Arabe égale musulman et Syriaque, chrétien :</w:t>
      </w:r>
    </w:p>
    <w:p w:rsidR="00AB15B2" w:rsidRDefault="00AB15B2" w:rsidP="00AB15B2">
      <w:pPr>
        <w:rPr>
          <w:rFonts w:ascii="Times" w:hAnsi="Times"/>
        </w:rPr>
      </w:pPr>
    </w:p>
    <w:p w:rsidR="00AB15B2" w:rsidRPr="00AB15B2" w:rsidRDefault="00AB15B2" w:rsidP="00AB15B2">
      <w:pPr>
        <w:rPr>
          <w:rFonts w:ascii="Times" w:hAnsi="Times"/>
        </w:rPr>
      </w:pPr>
      <w:r w:rsidRPr="00AB15B2">
        <w:rPr>
          <w:rFonts w:ascii="Times" w:hAnsi="Times"/>
        </w:rPr>
        <w:t>« Le vizir me dit : “Avez-vous des sciences, comme en ont les musulmans ?”</w:t>
      </w:r>
    </w:p>
    <w:p w:rsidR="00AB15B2" w:rsidRPr="00AB15B2" w:rsidRDefault="00AB15B2" w:rsidP="00AB15B2">
      <w:pPr>
        <w:rPr>
          <w:rFonts w:ascii="Times" w:hAnsi="Times"/>
        </w:rPr>
      </w:pPr>
      <w:r w:rsidRPr="00AB15B2">
        <w:rPr>
          <w:rFonts w:ascii="Times" w:hAnsi="Times"/>
        </w:rPr>
        <w:t>Je dis : “Oui, et bien plus encore”</w:t>
      </w:r>
    </w:p>
    <w:p w:rsidR="00AB15B2" w:rsidRPr="00AB15B2" w:rsidRDefault="00AB15B2" w:rsidP="00AB15B2">
      <w:pPr>
        <w:rPr>
          <w:rFonts w:ascii="Times" w:hAnsi="Times"/>
        </w:rPr>
      </w:pPr>
      <w:r w:rsidRPr="00AB15B2">
        <w:rPr>
          <w:rFonts w:ascii="Times" w:hAnsi="Times"/>
        </w:rPr>
        <w:t>Il dit : “Et quelle en est la preuve ?”</w:t>
      </w:r>
    </w:p>
    <w:p w:rsidR="00AB15B2" w:rsidRPr="00AB15B2" w:rsidRDefault="00AB15B2" w:rsidP="00AB15B2">
      <w:pPr>
        <w:rPr>
          <w:rFonts w:ascii="Times" w:hAnsi="Times"/>
        </w:rPr>
      </w:pPr>
      <w:r w:rsidRPr="00AB15B2">
        <w:rPr>
          <w:rFonts w:ascii="Times" w:hAnsi="Times"/>
        </w:rPr>
        <w:t>Je dis : “La preuve en est qu’il y a chez les musulmans des sciences nombreuses et utiles, qui sont traduites de chez les Syriaques, alors qu’il n’y a pas chez les Syriaques une science qui soit traduite de chez les Arabes</w:t>
      </w:r>
      <w:r>
        <w:rPr>
          <w:rFonts w:ascii="Times" w:hAnsi="Times"/>
          <w:vertAlign w:val="superscript"/>
        </w:rPr>
        <w:t>2</w:t>
      </w:r>
      <w:r w:rsidRPr="00AB15B2">
        <w:rPr>
          <w:rFonts w:ascii="Times" w:hAnsi="Times"/>
        </w:rPr>
        <w:t>.” »</w:t>
      </w:r>
    </w:p>
    <w:p w:rsidR="00AB15B2" w:rsidRPr="00AB15B2" w:rsidRDefault="00AB15B2" w:rsidP="00AB15B2">
      <w:pPr>
        <w:rPr>
          <w:rFonts w:ascii="Times" w:hAnsi="Times"/>
        </w:rPr>
      </w:pPr>
    </w:p>
    <w:p w:rsidR="00AB15B2" w:rsidRPr="00AB15B2" w:rsidRDefault="00AB15B2" w:rsidP="00AB15B2">
      <w:pPr>
        <w:jc w:val="right"/>
        <w:rPr>
          <w:rFonts w:ascii="Times" w:hAnsi="Times"/>
        </w:rPr>
      </w:pPr>
      <w:proofErr w:type="gramStart"/>
      <w:r w:rsidRPr="00AB15B2">
        <w:rPr>
          <w:rFonts w:ascii="Times" w:hAnsi="Times"/>
        </w:rPr>
        <w:t>cité</w:t>
      </w:r>
      <w:proofErr w:type="gramEnd"/>
      <w:r w:rsidRPr="00AB15B2">
        <w:rPr>
          <w:rFonts w:ascii="Times" w:hAnsi="Times"/>
        </w:rPr>
        <w:t xml:space="preserve"> dans Le </w:t>
      </w:r>
      <w:proofErr w:type="spellStart"/>
      <w:r w:rsidRPr="00AB15B2">
        <w:rPr>
          <w:rFonts w:ascii="Times" w:hAnsi="Times"/>
        </w:rPr>
        <w:t>Coz</w:t>
      </w:r>
      <w:proofErr w:type="spellEnd"/>
      <w:r w:rsidRPr="00AB15B2">
        <w:rPr>
          <w:rFonts w:ascii="Times" w:hAnsi="Times"/>
        </w:rPr>
        <w:t xml:space="preserve"> Raymond, Les médecins nestoriens au Moyen Âge, Les maîtres des arabes, </w:t>
      </w:r>
    </w:p>
    <w:p w:rsidR="00AB15B2" w:rsidRPr="00AB15B2" w:rsidRDefault="00AB15B2" w:rsidP="00AB15B2">
      <w:pPr>
        <w:jc w:val="right"/>
        <w:rPr>
          <w:rFonts w:ascii="Times" w:hAnsi="Times"/>
        </w:rPr>
      </w:pPr>
      <w:r w:rsidRPr="00AB15B2">
        <w:rPr>
          <w:rFonts w:ascii="Times" w:hAnsi="Times"/>
        </w:rPr>
        <w:t>L’harmattan, « Comprendre Le Moyen Orient », 2004, p. 261</w:t>
      </w:r>
    </w:p>
    <w:p w:rsidR="00AB15B2" w:rsidRPr="00AB15B2" w:rsidRDefault="00AB15B2" w:rsidP="00AB15B2">
      <w:pPr>
        <w:rPr>
          <w:rFonts w:ascii="Times" w:hAnsi="Times"/>
        </w:rPr>
      </w:pPr>
    </w:p>
    <w:p w:rsidR="00AB15B2" w:rsidRPr="00AB15B2" w:rsidRDefault="00AB15B2" w:rsidP="00AB15B2">
      <w:pPr>
        <w:rPr>
          <w:rFonts w:ascii="Times" w:hAnsi="Times"/>
        </w:rPr>
      </w:pPr>
    </w:p>
    <w:p w:rsidR="00AB15B2" w:rsidRPr="00AB15B2" w:rsidRDefault="00AB15B2" w:rsidP="00AB15B2">
      <w:pPr>
        <w:rPr>
          <w:rFonts w:ascii="Times" w:hAnsi="Times"/>
          <w:sz w:val="20"/>
          <w:szCs w:val="20"/>
        </w:rPr>
      </w:pPr>
      <w:r w:rsidRPr="00AB15B2">
        <w:rPr>
          <w:rFonts w:ascii="Times" w:hAnsi="Times"/>
          <w:sz w:val="20"/>
          <w:szCs w:val="20"/>
        </w:rPr>
        <w:t xml:space="preserve">1 Élie, métropolite (archevêque) nestorien de </w:t>
      </w:r>
      <w:proofErr w:type="spellStart"/>
      <w:r w:rsidRPr="00AB15B2">
        <w:rPr>
          <w:rFonts w:ascii="Times" w:hAnsi="Times"/>
          <w:sz w:val="20"/>
          <w:szCs w:val="20"/>
        </w:rPr>
        <w:t>Nisibe</w:t>
      </w:r>
      <w:proofErr w:type="spellEnd"/>
      <w:r w:rsidRPr="00AB15B2">
        <w:rPr>
          <w:rFonts w:ascii="Times" w:hAnsi="Times"/>
          <w:sz w:val="20"/>
          <w:szCs w:val="20"/>
        </w:rPr>
        <w:t xml:space="preserve"> est l’auteur d’une chronique bilingue, d’une grammaire syriaque ainsi que d’un lexique arabo-syriaque appelé Le Livre de l’interprète.</w:t>
      </w:r>
    </w:p>
    <w:p w:rsidR="00AB15B2" w:rsidRPr="00AB15B2" w:rsidRDefault="00AB15B2" w:rsidP="00AB15B2">
      <w:pPr>
        <w:rPr>
          <w:rFonts w:ascii="Times" w:hAnsi="Times"/>
          <w:sz w:val="20"/>
          <w:szCs w:val="20"/>
        </w:rPr>
      </w:pPr>
      <w:r w:rsidRPr="00AB15B2">
        <w:rPr>
          <w:rFonts w:ascii="Times" w:hAnsi="Times"/>
          <w:sz w:val="20"/>
          <w:szCs w:val="20"/>
        </w:rPr>
        <w:t xml:space="preserve">2 Samir, 1975-1976, p. 18, cité dans Le </w:t>
      </w:r>
      <w:proofErr w:type="spellStart"/>
      <w:r w:rsidRPr="00AB15B2">
        <w:rPr>
          <w:rFonts w:ascii="Times" w:hAnsi="Times"/>
          <w:sz w:val="20"/>
          <w:szCs w:val="20"/>
        </w:rPr>
        <w:t>Coz</w:t>
      </w:r>
      <w:proofErr w:type="spellEnd"/>
      <w:r w:rsidRPr="00AB15B2">
        <w:rPr>
          <w:rFonts w:ascii="Times" w:hAnsi="Times"/>
          <w:sz w:val="20"/>
          <w:szCs w:val="20"/>
        </w:rPr>
        <w:t>, 2004, p. 261.</w:t>
      </w:r>
    </w:p>
    <w:p w:rsidR="00DE3436" w:rsidRPr="00AB15B2" w:rsidRDefault="00DE3436" w:rsidP="00AB15B2">
      <w:pPr>
        <w:rPr>
          <w:rFonts w:ascii="Times" w:hAnsi="Times"/>
        </w:rPr>
      </w:pPr>
      <w:bookmarkStart w:id="0" w:name="_GoBack"/>
      <w:bookmarkEnd w:id="0"/>
    </w:p>
    <w:sectPr w:rsidR="00DE3436" w:rsidRPr="00AB15B2" w:rsidSect="00F81EE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altName w:val="Times"/>
    <w:panose1 w:val="02040503050406030204"/>
    <w:charset w:val="00"/>
    <w:family w:val="roman"/>
    <w:notTrueType/>
    <w:pitch w:val="default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altName w:val="Times"/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Agenda-Regular">
    <w:charset w:val="00"/>
    <w:family w:val="auto"/>
    <w:pitch w:val="variable"/>
    <w:sig w:usb0="00000003" w:usb1="00000000" w:usb2="00000000" w:usb3="00000000" w:csb0="00000001" w:csb1="00000000"/>
  </w:font>
  <w:font w:name="Agenda-Bold"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altName w:val="Helvetica"/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5B2"/>
    <w:rsid w:val="00AB15B2"/>
    <w:rsid w:val="00DE3436"/>
    <w:rsid w:val="00F8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1A0A49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07-proftextecourantnumration">
    <w:name w:val="07-prof texte courant énumération"/>
    <w:basedOn w:val="Normal"/>
    <w:uiPriority w:val="99"/>
    <w:rsid w:val="00AB15B2"/>
    <w:pPr>
      <w:widowControl w:val="0"/>
      <w:suppressAutoHyphens/>
      <w:autoSpaceDE w:val="0"/>
      <w:autoSpaceDN w:val="0"/>
      <w:adjustRightInd w:val="0"/>
      <w:spacing w:line="288" w:lineRule="auto"/>
      <w:ind w:left="170" w:hanging="170"/>
      <w:jc w:val="both"/>
      <w:textAlignment w:val="center"/>
    </w:pPr>
    <w:rPr>
      <w:rFonts w:ascii="Agenda-Regular" w:hAnsi="Agenda-Regular" w:cs="Agenda-Regular"/>
      <w:color w:val="000000"/>
      <w:sz w:val="20"/>
      <w:szCs w:val="20"/>
    </w:rPr>
  </w:style>
  <w:style w:type="paragraph" w:customStyle="1" w:styleId="00-proftextecourant">
    <w:name w:val="00-prof texte courant"/>
    <w:basedOn w:val="07-proftextecourantnumration"/>
    <w:uiPriority w:val="99"/>
    <w:rsid w:val="00AB15B2"/>
    <w:pPr>
      <w:ind w:left="0" w:firstLine="0"/>
    </w:pPr>
  </w:style>
  <w:style w:type="paragraph" w:customStyle="1" w:styleId="17-proffichelvequestions">
    <w:name w:val="17-prof fiche élève questions"/>
    <w:basedOn w:val="Normal"/>
    <w:uiPriority w:val="99"/>
    <w:rsid w:val="00AB15B2"/>
    <w:pPr>
      <w:widowControl w:val="0"/>
      <w:autoSpaceDE w:val="0"/>
      <w:autoSpaceDN w:val="0"/>
      <w:adjustRightInd w:val="0"/>
      <w:spacing w:line="288" w:lineRule="auto"/>
      <w:ind w:left="283"/>
      <w:jc w:val="both"/>
      <w:textAlignment w:val="center"/>
    </w:pPr>
    <w:rPr>
      <w:rFonts w:ascii="Agenda-Regular" w:hAnsi="Agenda-Regular" w:cs="Agenda-Regular"/>
      <w:color w:val="009794"/>
      <w:sz w:val="20"/>
      <w:szCs w:val="20"/>
    </w:rPr>
  </w:style>
  <w:style w:type="character" w:customStyle="1" w:styleId="04-elevetitredocument">
    <w:name w:val="04-eleve titre document"/>
    <w:uiPriority w:val="99"/>
    <w:rsid w:val="00AB15B2"/>
    <w:rPr>
      <w:rFonts w:ascii="Agenda-Bold" w:hAnsi="Agenda-Bold" w:cs="Agenda-Bold"/>
      <w:b/>
      <w:bCs/>
      <w:sz w:val="20"/>
      <w:szCs w:val="20"/>
      <w:u w:val="thick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07-proftextecourantnumration">
    <w:name w:val="07-prof texte courant énumération"/>
    <w:basedOn w:val="Normal"/>
    <w:uiPriority w:val="99"/>
    <w:rsid w:val="00AB15B2"/>
    <w:pPr>
      <w:widowControl w:val="0"/>
      <w:suppressAutoHyphens/>
      <w:autoSpaceDE w:val="0"/>
      <w:autoSpaceDN w:val="0"/>
      <w:adjustRightInd w:val="0"/>
      <w:spacing w:line="288" w:lineRule="auto"/>
      <w:ind w:left="170" w:hanging="170"/>
      <w:jc w:val="both"/>
      <w:textAlignment w:val="center"/>
    </w:pPr>
    <w:rPr>
      <w:rFonts w:ascii="Agenda-Regular" w:hAnsi="Agenda-Regular" w:cs="Agenda-Regular"/>
      <w:color w:val="000000"/>
      <w:sz w:val="20"/>
      <w:szCs w:val="20"/>
    </w:rPr>
  </w:style>
  <w:style w:type="paragraph" w:customStyle="1" w:styleId="00-proftextecourant">
    <w:name w:val="00-prof texte courant"/>
    <w:basedOn w:val="07-proftextecourantnumration"/>
    <w:uiPriority w:val="99"/>
    <w:rsid w:val="00AB15B2"/>
    <w:pPr>
      <w:ind w:left="0" w:firstLine="0"/>
    </w:pPr>
  </w:style>
  <w:style w:type="paragraph" w:customStyle="1" w:styleId="17-proffichelvequestions">
    <w:name w:val="17-prof fiche élève questions"/>
    <w:basedOn w:val="Normal"/>
    <w:uiPriority w:val="99"/>
    <w:rsid w:val="00AB15B2"/>
    <w:pPr>
      <w:widowControl w:val="0"/>
      <w:autoSpaceDE w:val="0"/>
      <w:autoSpaceDN w:val="0"/>
      <w:adjustRightInd w:val="0"/>
      <w:spacing w:line="288" w:lineRule="auto"/>
      <w:ind w:left="283"/>
      <w:jc w:val="both"/>
      <w:textAlignment w:val="center"/>
    </w:pPr>
    <w:rPr>
      <w:rFonts w:ascii="Agenda-Regular" w:hAnsi="Agenda-Regular" w:cs="Agenda-Regular"/>
      <w:color w:val="009794"/>
      <w:sz w:val="20"/>
      <w:szCs w:val="20"/>
    </w:rPr>
  </w:style>
  <w:style w:type="character" w:customStyle="1" w:styleId="04-elevetitredocument">
    <w:name w:val="04-eleve titre document"/>
    <w:uiPriority w:val="99"/>
    <w:rsid w:val="00AB15B2"/>
    <w:rPr>
      <w:rFonts w:ascii="Agenda-Bold" w:hAnsi="Agenda-Bold" w:cs="Agenda-Bold"/>
      <w:b/>
      <w:bCs/>
      <w:sz w:val="20"/>
      <w:szCs w:val="20"/>
      <w:u w:val="thic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170</Words>
  <Characters>939</Characters>
  <Application>Microsoft Macintosh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Poste 1</dc:creator>
  <cp:keywords/>
  <dc:description/>
  <cp:lastModifiedBy>Poste 1</cp:lastModifiedBy>
  <cp:revision>1</cp:revision>
  <dcterms:created xsi:type="dcterms:W3CDTF">2014-05-13T11:32:00Z</dcterms:created>
  <dcterms:modified xsi:type="dcterms:W3CDTF">2014-05-13T11:42:00Z</dcterms:modified>
</cp:coreProperties>
</file>