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04AEDC" w14:textId="77777777" w:rsidR="008D2007" w:rsidRPr="008D2007" w:rsidRDefault="008D2007" w:rsidP="008D2007">
      <w:pPr>
        <w:pStyle w:val="07-proftextecourantnumration"/>
        <w:rPr>
          <w:sz w:val="22"/>
          <w:szCs w:val="22"/>
        </w:rPr>
      </w:pPr>
      <w:r w:rsidRPr="008D2007">
        <w:rPr>
          <w:sz w:val="22"/>
          <w:szCs w:val="22"/>
        </w:rPr>
        <w:t xml:space="preserve">Empire ottoman (période moderne) : </w:t>
      </w:r>
    </w:p>
    <w:p w14:paraId="52B4FF12" w14:textId="77777777" w:rsidR="008D2007" w:rsidRPr="008D2007" w:rsidRDefault="008D2007" w:rsidP="008D2007">
      <w:pPr>
        <w:pStyle w:val="00-proftextecourant"/>
        <w:rPr>
          <w:sz w:val="22"/>
          <w:szCs w:val="22"/>
        </w:rPr>
      </w:pPr>
      <w:r w:rsidRPr="008D2007">
        <w:rPr>
          <w:sz w:val="22"/>
          <w:szCs w:val="22"/>
        </w:rPr>
        <w:t xml:space="preserve">« Il existait un commerce de luxe, celui des esclaves, pour approvisionner les maisons des grands bourgeois et des hauts fonctionnaires en valets, servantes et concubines. </w:t>
      </w:r>
      <w:r w:rsidR="00135AC1">
        <w:rPr>
          <w:sz w:val="22"/>
          <w:szCs w:val="22"/>
        </w:rPr>
        <w:t xml:space="preserve">Ainsi, un « esclave de la Porte » pouvait posséder des esclaves. </w:t>
      </w:r>
      <w:r w:rsidRPr="008D2007">
        <w:rPr>
          <w:sz w:val="22"/>
          <w:szCs w:val="22"/>
        </w:rPr>
        <w:t>À Istanbul, ce commerce était entre les mains des Juifs. Il s’agissait d’esclaves blancs, amenés du Caucase, de Russie ou même de Pologne. Au contraire, au Caire et à Alexandrie, on y vendait des esclaves noirs venant du Soudan et d’Afrique centrale. Si, au départ, un esclave ne pouvait pas être vendu à un non-musulman, dans la deuxième moitié du XVII</w:t>
      </w:r>
      <w:r w:rsidRPr="008D2007">
        <w:rPr>
          <w:sz w:val="22"/>
          <w:szCs w:val="22"/>
          <w:vertAlign w:val="superscript"/>
        </w:rPr>
        <w:t>e</w:t>
      </w:r>
      <w:r w:rsidRPr="008D2007">
        <w:rPr>
          <w:sz w:val="22"/>
          <w:szCs w:val="22"/>
        </w:rPr>
        <w:t xml:space="preserve"> siècle, chrétiens et juifs en possédèrent officiellement. »</w:t>
      </w:r>
    </w:p>
    <w:p w14:paraId="04AA2484" w14:textId="77777777" w:rsidR="008D2007" w:rsidRDefault="008D2007" w:rsidP="008D2007">
      <w:pPr>
        <w:pStyle w:val="00-proftextecourant"/>
        <w:jc w:val="right"/>
        <w:rPr>
          <w:rFonts w:ascii="Agenda-RegularItalic" w:hAnsi="Agenda-RegularItalic" w:cs="Agenda-RegularItalic"/>
          <w:i/>
          <w:iCs/>
          <w:sz w:val="22"/>
          <w:szCs w:val="22"/>
        </w:rPr>
      </w:pPr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 xml:space="preserve">Robert </w:t>
      </w:r>
      <w:proofErr w:type="spellStart"/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>Mantran</w:t>
      </w:r>
      <w:proofErr w:type="spellEnd"/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>, Istanbul au siècle</w:t>
      </w:r>
      <w:r w:rsidR="00135AC1">
        <w:rPr>
          <w:rFonts w:ascii="Agenda-RegularItalic" w:hAnsi="Agenda-RegularItalic" w:cs="Agenda-RegularItalic"/>
          <w:i/>
          <w:iCs/>
          <w:sz w:val="22"/>
          <w:szCs w:val="22"/>
        </w:rPr>
        <w:t xml:space="preserve"> de Soliman le Magnifique, 1994</w:t>
      </w:r>
    </w:p>
    <w:p w14:paraId="0E47A0AA" w14:textId="77777777" w:rsidR="008D2007" w:rsidRDefault="008D2007" w:rsidP="00135AC1">
      <w:pPr>
        <w:pStyle w:val="00-proftextecourant"/>
        <w:rPr>
          <w:rFonts w:ascii="Agenda-RegularItalic" w:hAnsi="Agenda-RegularItalic" w:cs="Agenda-RegularItalic"/>
          <w:i/>
          <w:iCs/>
          <w:sz w:val="22"/>
          <w:szCs w:val="22"/>
        </w:rPr>
      </w:pPr>
      <w:bookmarkStart w:id="0" w:name="_GoBack"/>
      <w:bookmarkEnd w:id="0"/>
    </w:p>
    <w:p w14:paraId="6CEB62E3" w14:textId="77777777" w:rsidR="00135AC1" w:rsidRPr="008D2007" w:rsidRDefault="00135AC1" w:rsidP="00135AC1">
      <w:pPr>
        <w:pStyle w:val="07-proftextecourantnumration"/>
        <w:rPr>
          <w:sz w:val="22"/>
          <w:szCs w:val="22"/>
        </w:rPr>
      </w:pPr>
      <w:r w:rsidRPr="008D2007">
        <w:rPr>
          <w:sz w:val="22"/>
          <w:szCs w:val="22"/>
        </w:rPr>
        <w:t xml:space="preserve">Empire ottoman (période moderne) : </w:t>
      </w:r>
    </w:p>
    <w:p w14:paraId="1D3D8319" w14:textId="77777777" w:rsidR="00135AC1" w:rsidRPr="008D2007" w:rsidRDefault="00135AC1" w:rsidP="00135AC1">
      <w:pPr>
        <w:pStyle w:val="00-proftextecourant"/>
        <w:rPr>
          <w:sz w:val="22"/>
          <w:szCs w:val="22"/>
        </w:rPr>
      </w:pPr>
      <w:r w:rsidRPr="008D2007">
        <w:rPr>
          <w:sz w:val="22"/>
          <w:szCs w:val="22"/>
        </w:rPr>
        <w:t xml:space="preserve">« Il existait un commerce de luxe, celui des esclaves, pour approvisionner les maisons des grands bourgeois et des hauts fonctionnaires en valets, servantes et concubines. </w:t>
      </w:r>
      <w:r>
        <w:rPr>
          <w:sz w:val="22"/>
          <w:szCs w:val="22"/>
        </w:rPr>
        <w:t xml:space="preserve">Ainsi, un « esclave de la Porte » pouvait posséder des esclaves. </w:t>
      </w:r>
      <w:r w:rsidRPr="008D2007">
        <w:rPr>
          <w:sz w:val="22"/>
          <w:szCs w:val="22"/>
        </w:rPr>
        <w:t>À Istanbul, ce commerce était entre les mains des Juifs. Il s’agissait d’esclaves blancs, amenés du Caucase, de Russie ou même de Pologne. Au contraire, au Caire et à Alexandrie, on y vendait des esclaves noirs venant du Soudan et d’Afrique centrale. Si, au départ, un esclave ne pouvait pas être vendu à un non-musulman, dans la deuxième moitié du XVII</w:t>
      </w:r>
      <w:r w:rsidRPr="008D2007">
        <w:rPr>
          <w:sz w:val="22"/>
          <w:szCs w:val="22"/>
          <w:vertAlign w:val="superscript"/>
        </w:rPr>
        <w:t>e</w:t>
      </w:r>
      <w:r w:rsidRPr="008D2007">
        <w:rPr>
          <w:sz w:val="22"/>
          <w:szCs w:val="22"/>
        </w:rPr>
        <w:t xml:space="preserve"> siècle, chrétiens et juifs en possédèrent officiellement. »</w:t>
      </w:r>
    </w:p>
    <w:p w14:paraId="5BDB0775" w14:textId="77777777" w:rsidR="00135AC1" w:rsidRDefault="00135AC1" w:rsidP="00135AC1">
      <w:pPr>
        <w:pStyle w:val="00-proftextecourant"/>
        <w:jc w:val="right"/>
        <w:rPr>
          <w:rFonts w:ascii="Agenda-RegularItalic" w:hAnsi="Agenda-RegularItalic" w:cs="Agenda-RegularItalic"/>
          <w:i/>
          <w:iCs/>
          <w:sz w:val="22"/>
          <w:szCs w:val="22"/>
        </w:rPr>
      </w:pPr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 xml:space="preserve">Robert </w:t>
      </w:r>
      <w:proofErr w:type="spellStart"/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>Mantran</w:t>
      </w:r>
      <w:proofErr w:type="spellEnd"/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>, Istanbul au siècle</w:t>
      </w:r>
      <w:r>
        <w:rPr>
          <w:rFonts w:ascii="Agenda-RegularItalic" w:hAnsi="Agenda-RegularItalic" w:cs="Agenda-RegularItalic"/>
          <w:i/>
          <w:iCs/>
          <w:sz w:val="22"/>
          <w:szCs w:val="22"/>
        </w:rPr>
        <w:t xml:space="preserve"> de Soliman le Magnifique, 1994</w:t>
      </w:r>
    </w:p>
    <w:p w14:paraId="7CBA083D" w14:textId="77777777" w:rsidR="008D2007" w:rsidRDefault="008D2007" w:rsidP="008D2007">
      <w:pPr>
        <w:pStyle w:val="00-proftextecourant"/>
        <w:tabs>
          <w:tab w:val="left" w:pos="709"/>
        </w:tabs>
        <w:jc w:val="left"/>
        <w:rPr>
          <w:rFonts w:ascii="Agenda-RegularItalic" w:hAnsi="Agenda-RegularItalic" w:cs="Agenda-RegularItalic"/>
          <w:i/>
          <w:iCs/>
          <w:sz w:val="22"/>
          <w:szCs w:val="22"/>
        </w:rPr>
      </w:pPr>
    </w:p>
    <w:p w14:paraId="07DB0C37" w14:textId="77777777" w:rsidR="00135AC1" w:rsidRPr="008D2007" w:rsidRDefault="00135AC1" w:rsidP="00135AC1">
      <w:pPr>
        <w:pStyle w:val="07-proftextecourantnumration"/>
        <w:rPr>
          <w:sz w:val="22"/>
          <w:szCs w:val="22"/>
        </w:rPr>
      </w:pPr>
      <w:r w:rsidRPr="008D2007">
        <w:rPr>
          <w:sz w:val="22"/>
          <w:szCs w:val="22"/>
        </w:rPr>
        <w:t xml:space="preserve">Empire ottoman (période moderne) : </w:t>
      </w:r>
    </w:p>
    <w:p w14:paraId="79705DCA" w14:textId="77777777" w:rsidR="00135AC1" w:rsidRPr="008D2007" w:rsidRDefault="00135AC1" w:rsidP="00135AC1">
      <w:pPr>
        <w:pStyle w:val="00-proftextecourant"/>
        <w:rPr>
          <w:sz w:val="22"/>
          <w:szCs w:val="22"/>
        </w:rPr>
      </w:pPr>
      <w:r w:rsidRPr="008D2007">
        <w:rPr>
          <w:sz w:val="22"/>
          <w:szCs w:val="22"/>
        </w:rPr>
        <w:t xml:space="preserve">« Il existait un commerce de luxe, celui des esclaves, pour approvisionner les maisons des grands bourgeois et des hauts fonctionnaires en valets, servantes et concubines. </w:t>
      </w:r>
      <w:r>
        <w:rPr>
          <w:sz w:val="22"/>
          <w:szCs w:val="22"/>
        </w:rPr>
        <w:t xml:space="preserve">Ainsi, un « esclave de la Porte » pouvait posséder des esclaves. </w:t>
      </w:r>
      <w:r w:rsidRPr="008D2007">
        <w:rPr>
          <w:sz w:val="22"/>
          <w:szCs w:val="22"/>
        </w:rPr>
        <w:t>À Istanbul, ce commerce était entre les mains des Juifs. Il s’agissait d’esclaves blancs, amenés du Caucase, de Russie ou même de Pologne. Au contraire, au Caire et à Alexandrie, on y vendait des esclaves noirs venant du Soudan et d’Afrique centrale. Si, au départ, un esclave ne pouvait pas être vendu à un non-musulman, dans la deuxième moitié du XVII</w:t>
      </w:r>
      <w:r w:rsidRPr="008D2007">
        <w:rPr>
          <w:sz w:val="22"/>
          <w:szCs w:val="22"/>
          <w:vertAlign w:val="superscript"/>
        </w:rPr>
        <w:t>e</w:t>
      </w:r>
      <w:r w:rsidRPr="008D2007">
        <w:rPr>
          <w:sz w:val="22"/>
          <w:szCs w:val="22"/>
        </w:rPr>
        <w:t xml:space="preserve"> siècle, chrétiens et juifs en possédèrent officiellement. »</w:t>
      </w:r>
    </w:p>
    <w:p w14:paraId="66CAF6FB" w14:textId="77777777" w:rsidR="00135AC1" w:rsidRDefault="00135AC1" w:rsidP="00135AC1">
      <w:pPr>
        <w:pStyle w:val="00-proftextecourant"/>
        <w:jc w:val="right"/>
        <w:rPr>
          <w:rFonts w:ascii="Agenda-RegularItalic" w:hAnsi="Agenda-RegularItalic" w:cs="Agenda-RegularItalic"/>
          <w:i/>
          <w:iCs/>
          <w:sz w:val="22"/>
          <w:szCs w:val="22"/>
        </w:rPr>
      </w:pPr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 xml:space="preserve">Robert </w:t>
      </w:r>
      <w:proofErr w:type="spellStart"/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>Mantran</w:t>
      </w:r>
      <w:proofErr w:type="spellEnd"/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>, Istanbul au siècle</w:t>
      </w:r>
      <w:r>
        <w:rPr>
          <w:rFonts w:ascii="Agenda-RegularItalic" w:hAnsi="Agenda-RegularItalic" w:cs="Agenda-RegularItalic"/>
          <w:i/>
          <w:iCs/>
          <w:sz w:val="22"/>
          <w:szCs w:val="22"/>
        </w:rPr>
        <w:t xml:space="preserve"> de Soliman le Magnifique, 1994</w:t>
      </w:r>
    </w:p>
    <w:p w14:paraId="1371EAE8" w14:textId="77777777" w:rsidR="008D2007" w:rsidRDefault="008D2007" w:rsidP="008D2007">
      <w:pPr>
        <w:pStyle w:val="00-proftextecourant"/>
        <w:rPr>
          <w:rFonts w:ascii="Agenda-RegularItalic" w:hAnsi="Agenda-RegularItalic" w:cs="Agenda-RegularItalic"/>
          <w:i/>
          <w:iCs/>
          <w:sz w:val="22"/>
          <w:szCs w:val="22"/>
        </w:rPr>
      </w:pPr>
    </w:p>
    <w:p w14:paraId="144D7317" w14:textId="77777777" w:rsidR="00135AC1" w:rsidRPr="008D2007" w:rsidRDefault="00135AC1" w:rsidP="00135AC1">
      <w:pPr>
        <w:pStyle w:val="07-proftextecourantnumration"/>
        <w:rPr>
          <w:sz w:val="22"/>
          <w:szCs w:val="22"/>
        </w:rPr>
      </w:pPr>
      <w:r w:rsidRPr="008D2007">
        <w:rPr>
          <w:sz w:val="22"/>
          <w:szCs w:val="22"/>
        </w:rPr>
        <w:t xml:space="preserve">Empire ottoman (période moderne) : </w:t>
      </w:r>
    </w:p>
    <w:p w14:paraId="7A4504A8" w14:textId="77777777" w:rsidR="00135AC1" w:rsidRPr="008D2007" w:rsidRDefault="00135AC1" w:rsidP="00135AC1">
      <w:pPr>
        <w:pStyle w:val="00-proftextecourant"/>
        <w:rPr>
          <w:sz w:val="22"/>
          <w:szCs w:val="22"/>
        </w:rPr>
      </w:pPr>
      <w:r w:rsidRPr="008D2007">
        <w:rPr>
          <w:sz w:val="22"/>
          <w:szCs w:val="22"/>
        </w:rPr>
        <w:t xml:space="preserve">« Il existait un commerce de luxe, celui des esclaves, pour approvisionner les maisons des grands bourgeois et des hauts fonctionnaires en valets, servantes et concubines. </w:t>
      </w:r>
      <w:r>
        <w:rPr>
          <w:sz w:val="22"/>
          <w:szCs w:val="22"/>
        </w:rPr>
        <w:t xml:space="preserve">Ainsi, un « esclave de la Porte » pouvait posséder des esclaves. </w:t>
      </w:r>
      <w:r w:rsidRPr="008D2007">
        <w:rPr>
          <w:sz w:val="22"/>
          <w:szCs w:val="22"/>
        </w:rPr>
        <w:t>À Istanbul, ce commerce était entre les mains des Juifs. Il s’agissait d’esclaves blancs, amenés du Caucase, de Russie ou même de Pologne. Au contraire, au Caire et à Alexandrie, on y vendait des esclaves noirs venant du Soudan et d’Afrique centrale. Si, au départ, un esclave ne pouvait pas être vendu à un non-musulman, dans la deuxième moitié du XVII</w:t>
      </w:r>
      <w:r w:rsidRPr="008D2007">
        <w:rPr>
          <w:sz w:val="22"/>
          <w:szCs w:val="22"/>
          <w:vertAlign w:val="superscript"/>
        </w:rPr>
        <w:t>e</w:t>
      </w:r>
      <w:r w:rsidRPr="008D2007">
        <w:rPr>
          <w:sz w:val="22"/>
          <w:szCs w:val="22"/>
        </w:rPr>
        <w:t xml:space="preserve"> siècle, chrétiens et juifs en possédèrent officiellement. »</w:t>
      </w:r>
    </w:p>
    <w:p w14:paraId="44D08FED" w14:textId="77777777" w:rsidR="00135AC1" w:rsidRDefault="00135AC1" w:rsidP="00135AC1">
      <w:pPr>
        <w:pStyle w:val="00-proftextecourant"/>
        <w:jc w:val="right"/>
        <w:rPr>
          <w:rFonts w:ascii="Agenda-RegularItalic" w:hAnsi="Agenda-RegularItalic" w:cs="Agenda-RegularItalic"/>
          <w:i/>
          <w:iCs/>
          <w:sz w:val="22"/>
          <w:szCs w:val="22"/>
        </w:rPr>
      </w:pPr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 xml:space="preserve">Robert </w:t>
      </w:r>
      <w:proofErr w:type="spellStart"/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>Mantran</w:t>
      </w:r>
      <w:proofErr w:type="spellEnd"/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>, Istanbul au siècle</w:t>
      </w:r>
      <w:r>
        <w:rPr>
          <w:rFonts w:ascii="Agenda-RegularItalic" w:hAnsi="Agenda-RegularItalic" w:cs="Agenda-RegularItalic"/>
          <w:i/>
          <w:iCs/>
          <w:sz w:val="22"/>
          <w:szCs w:val="22"/>
        </w:rPr>
        <w:t xml:space="preserve"> de Soliman le Magnifique, 1994</w:t>
      </w:r>
    </w:p>
    <w:p w14:paraId="102E4A59" w14:textId="77777777" w:rsidR="008D2007" w:rsidRDefault="008D2007" w:rsidP="00135AC1">
      <w:pPr>
        <w:pStyle w:val="00-proftextecourant"/>
        <w:tabs>
          <w:tab w:val="left" w:pos="480"/>
        </w:tabs>
        <w:jc w:val="left"/>
        <w:rPr>
          <w:rFonts w:ascii="Agenda-RegularItalic" w:hAnsi="Agenda-RegularItalic" w:cs="Agenda-RegularItalic"/>
          <w:i/>
          <w:iCs/>
          <w:sz w:val="22"/>
          <w:szCs w:val="22"/>
        </w:rPr>
      </w:pPr>
    </w:p>
    <w:p w14:paraId="5AE6E43D" w14:textId="77777777" w:rsidR="00135AC1" w:rsidRPr="008D2007" w:rsidRDefault="00135AC1" w:rsidP="00135AC1">
      <w:pPr>
        <w:pStyle w:val="07-proftextecourantnumration"/>
        <w:rPr>
          <w:sz w:val="22"/>
          <w:szCs w:val="22"/>
        </w:rPr>
      </w:pPr>
      <w:r w:rsidRPr="008D2007">
        <w:rPr>
          <w:sz w:val="22"/>
          <w:szCs w:val="22"/>
        </w:rPr>
        <w:t xml:space="preserve">Empire ottoman (période moderne) : </w:t>
      </w:r>
    </w:p>
    <w:p w14:paraId="66CEE2EE" w14:textId="77777777" w:rsidR="00135AC1" w:rsidRPr="008D2007" w:rsidRDefault="00135AC1" w:rsidP="00135AC1">
      <w:pPr>
        <w:pStyle w:val="00-proftextecourant"/>
        <w:rPr>
          <w:sz w:val="22"/>
          <w:szCs w:val="22"/>
        </w:rPr>
      </w:pPr>
      <w:r w:rsidRPr="008D2007">
        <w:rPr>
          <w:sz w:val="22"/>
          <w:szCs w:val="22"/>
        </w:rPr>
        <w:t xml:space="preserve">« Il existait un commerce de luxe, celui des esclaves, pour approvisionner les maisons des grands bourgeois et des hauts fonctionnaires en valets, servantes et concubines. </w:t>
      </w:r>
      <w:r>
        <w:rPr>
          <w:sz w:val="22"/>
          <w:szCs w:val="22"/>
        </w:rPr>
        <w:t xml:space="preserve">Ainsi, un « esclave de la Porte » pouvait posséder des esclaves. </w:t>
      </w:r>
      <w:r w:rsidRPr="008D2007">
        <w:rPr>
          <w:sz w:val="22"/>
          <w:szCs w:val="22"/>
        </w:rPr>
        <w:t>À Istanbul, ce commerce était entre les mains des Juifs. Il s’agissait d’esclaves blancs, amenés du Caucase, de Russie ou même de Pologne. Au contraire, au Caire et à Alexandrie, on y vendait des esclaves noirs venant du Soudan et d’Afrique centrale. Si, au départ, un esclave ne pouvait pas être vendu à un non-musulman, dans la deuxième moitié du XVII</w:t>
      </w:r>
      <w:r w:rsidRPr="008D2007">
        <w:rPr>
          <w:sz w:val="22"/>
          <w:szCs w:val="22"/>
          <w:vertAlign w:val="superscript"/>
        </w:rPr>
        <w:t>e</w:t>
      </w:r>
      <w:r w:rsidRPr="008D2007">
        <w:rPr>
          <w:sz w:val="22"/>
          <w:szCs w:val="22"/>
        </w:rPr>
        <w:t xml:space="preserve"> siècle, chrétiens et juifs en possédèrent officiellement. »</w:t>
      </w:r>
    </w:p>
    <w:p w14:paraId="29E4BE72" w14:textId="77777777" w:rsidR="00135AC1" w:rsidRDefault="00135AC1" w:rsidP="00135AC1">
      <w:pPr>
        <w:pStyle w:val="00-proftextecourant"/>
        <w:jc w:val="right"/>
        <w:rPr>
          <w:rFonts w:ascii="Agenda-RegularItalic" w:hAnsi="Agenda-RegularItalic" w:cs="Agenda-RegularItalic"/>
          <w:i/>
          <w:iCs/>
          <w:sz w:val="22"/>
          <w:szCs w:val="22"/>
        </w:rPr>
      </w:pPr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 xml:space="preserve">Robert </w:t>
      </w:r>
      <w:proofErr w:type="spellStart"/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>Mantran</w:t>
      </w:r>
      <w:proofErr w:type="spellEnd"/>
      <w:r w:rsidRPr="008D2007">
        <w:rPr>
          <w:rFonts w:ascii="Agenda-RegularItalic" w:hAnsi="Agenda-RegularItalic" w:cs="Agenda-RegularItalic"/>
          <w:i/>
          <w:iCs/>
          <w:sz w:val="22"/>
          <w:szCs w:val="22"/>
        </w:rPr>
        <w:t>, Istanbul au siècle</w:t>
      </w:r>
      <w:r>
        <w:rPr>
          <w:rFonts w:ascii="Agenda-RegularItalic" w:hAnsi="Agenda-RegularItalic" w:cs="Agenda-RegularItalic"/>
          <w:i/>
          <w:iCs/>
          <w:sz w:val="22"/>
          <w:szCs w:val="22"/>
        </w:rPr>
        <w:t xml:space="preserve"> de Soliman le Magnifique, 1994</w:t>
      </w:r>
    </w:p>
    <w:p w14:paraId="476AEA2A" w14:textId="77777777" w:rsidR="00DE3436" w:rsidRDefault="00DE3436">
      <w:pPr>
        <w:rPr>
          <w:rFonts w:hint="eastAsia"/>
        </w:rPr>
      </w:pPr>
    </w:p>
    <w:sectPr w:rsidR="00DE3436" w:rsidSect="00F81EE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altName w:val="Times"/>
    <w:panose1 w:val="02040503050406030204"/>
    <w:charset w:val="00"/>
    <w:family w:val="roman"/>
    <w:notTrueType/>
    <w:pitch w:val="default"/>
  </w:font>
  <w:font w:name="ＭＳ 明朝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altName w:val="Times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Agenda-Regular">
    <w:charset w:val="00"/>
    <w:family w:val="auto"/>
    <w:pitch w:val="variable"/>
    <w:sig w:usb0="00000003" w:usb1="00000000" w:usb2="00000000" w:usb3="00000000" w:csb0="00000001" w:csb1="00000000"/>
  </w:font>
  <w:font w:name="Agenda-RegularItalic">
    <w:charset w:val="00"/>
    <w:family w:val="auto"/>
    <w:pitch w:val="variable"/>
    <w:sig w:usb0="00000003" w:usb1="00000000" w:usb2="00000000" w:usb3="00000000" w:csb0="00000001" w:csb1="00000000"/>
  </w:font>
  <w:font w:name="Arial">
    <w:altName w:val="Helvetica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altName w:val="Helvetica"/>
    <w:panose1 w:val="020F0502020204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007"/>
    <w:rsid w:val="00135AC1"/>
    <w:rsid w:val="008D2007"/>
    <w:rsid w:val="00DE3436"/>
    <w:rsid w:val="00F8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FA9E21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07-proftextecourantnumration">
    <w:name w:val="07-prof texte courant énumération"/>
    <w:basedOn w:val="Normal"/>
    <w:uiPriority w:val="99"/>
    <w:rsid w:val="008D2007"/>
    <w:pPr>
      <w:widowControl w:val="0"/>
      <w:suppressAutoHyphens/>
      <w:autoSpaceDE w:val="0"/>
      <w:autoSpaceDN w:val="0"/>
      <w:adjustRightInd w:val="0"/>
      <w:spacing w:line="288" w:lineRule="auto"/>
      <w:ind w:left="170" w:hanging="170"/>
      <w:jc w:val="both"/>
      <w:textAlignment w:val="center"/>
    </w:pPr>
    <w:rPr>
      <w:rFonts w:ascii="Agenda-Regular" w:hAnsi="Agenda-Regular" w:cs="Agenda-Regular"/>
      <w:color w:val="000000"/>
      <w:sz w:val="20"/>
      <w:szCs w:val="20"/>
    </w:rPr>
  </w:style>
  <w:style w:type="paragraph" w:customStyle="1" w:styleId="00-proftextecourant">
    <w:name w:val="00-prof texte courant"/>
    <w:basedOn w:val="07-proftextecourantnumration"/>
    <w:uiPriority w:val="99"/>
    <w:rsid w:val="008D2007"/>
    <w:pPr>
      <w:ind w:left="0" w:firstLine="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07-proftextecourantnumration">
    <w:name w:val="07-prof texte courant énumération"/>
    <w:basedOn w:val="Normal"/>
    <w:uiPriority w:val="99"/>
    <w:rsid w:val="008D2007"/>
    <w:pPr>
      <w:widowControl w:val="0"/>
      <w:suppressAutoHyphens/>
      <w:autoSpaceDE w:val="0"/>
      <w:autoSpaceDN w:val="0"/>
      <w:adjustRightInd w:val="0"/>
      <w:spacing w:line="288" w:lineRule="auto"/>
      <w:ind w:left="170" w:hanging="170"/>
      <w:jc w:val="both"/>
      <w:textAlignment w:val="center"/>
    </w:pPr>
    <w:rPr>
      <w:rFonts w:ascii="Agenda-Regular" w:hAnsi="Agenda-Regular" w:cs="Agenda-Regular"/>
      <w:color w:val="000000"/>
      <w:sz w:val="20"/>
      <w:szCs w:val="20"/>
    </w:rPr>
  </w:style>
  <w:style w:type="paragraph" w:customStyle="1" w:styleId="00-proftextecourant">
    <w:name w:val="00-prof texte courant"/>
    <w:basedOn w:val="07-proftextecourantnumration"/>
    <w:uiPriority w:val="99"/>
    <w:rsid w:val="008D2007"/>
    <w:pPr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580</Words>
  <Characters>3195</Characters>
  <Application>Microsoft Macintosh Word</Application>
  <DocSecurity>0</DocSecurity>
  <Lines>26</Lines>
  <Paragraphs>7</Paragraphs>
  <ScaleCrop>false</ScaleCrop>
  <Company/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Poste 1</dc:creator>
  <cp:keywords/>
  <dc:description/>
  <cp:lastModifiedBy>Poste 1</cp:lastModifiedBy>
  <cp:revision>2</cp:revision>
  <dcterms:created xsi:type="dcterms:W3CDTF">2013-01-23T14:24:00Z</dcterms:created>
  <dcterms:modified xsi:type="dcterms:W3CDTF">2013-10-01T15:09:00Z</dcterms:modified>
</cp:coreProperties>
</file>